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56" w:rsidRDefault="002C4C56" w:rsidP="002C4C56">
      <w:pPr>
        <w:spacing w:after="0"/>
        <w:jc w:val="center"/>
        <w:rPr>
          <w:rFonts w:asciiTheme="majorHAnsi" w:hAnsiTheme="majorHAnsi"/>
          <w:b/>
          <w:sz w:val="28"/>
          <w:szCs w:val="28"/>
        </w:rPr>
      </w:pPr>
    </w:p>
    <w:p w:rsidR="002C4C56" w:rsidRDefault="002C4C56" w:rsidP="002C4C56">
      <w:pPr>
        <w:spacing w:after="0"/>
        <w:jc w:val="center"/>
        <w:rPr>
          <w:rFonts w:asciiTheme="majorHAnsi" w:hAnsiTheme="majorHAnsi"/>
          <w:b/>
          <w:sz w:val="28"/>
          <w:szCs w:val="28"/>
        </w:rPr>
      </w:pPr>
    </w:p>
    <w:p w:rsidR="002C4C56" w:rsidRPr="00AC37A8" w:rsidRDefault="002C4C56" w:rsidP="002C4C56">
      <w:pPr>
        <w:spacing w:after="0"/>
        <w:jc w:val="center"/>
        <w:rPr>
          <w:rFonts w:asciiTheme="majorHAnsi" w:hAnsiTheme="majorHAnsi"/>
          <w:b/>
          <w:sz w:val="28"/>
          <w:szCs w:val="28"/>
        </w:rPr>
      </w:pPr>
      <w:r>
        <w:rPr>
          <w:rFonts w:asciiTheme="majorHAnsi" w:hAnsiTheme="majorHAnsi"/>
          <w:b/>
          <w:sz w:val="28"/>
          <w:szCs w:val="28"/>
        </w:rPr>
        <w:t>FOREST PREPARATORY</w:t>
      </w:r>
      <w:r w:rsidRPr="00AC37A8">
        <w:rPr>
          <w:rFonts w:asciiTheme="majorHAnsi" w:hAnsiTheme="majorHAnsi"/>
          <w:b/>
          <w:sz w:val="28"/>
          <w:szCs w:val="28"/>
        </w:rPr>
        <w:t xml:space="preserve"> SCHOOL</w:t>
      </w:r>
    </w:p>
    <w:p w:rsidR="002C4C56" w:rsidRPr="00AC37A8" w:rsidRDefault="002C4C56" w:rsidP="002C4C56">
      <w:pPr>
        <w:spacing w:after="0"/>
        <w:jc w:val="center"/>
        <w:rPr>
          <w:rFonts w:asciiTheme="majorHAnsi" w:hAnsiTheme="majorHAnsi"/>
          <w:szCs w:val="22"/>
        </w:rPr>
      </w:pPr>
    </w:p>
    <w:p w:rsidR="002C4C56" w:rsidRPr="00AC37A8" w:rsidRDefault="002C4C56" w:rsidP="002C4C56">
      <w:pPr>
        <w:spacing w:after="0"/>
        <w:jc w:val="center"/>
        <w:rPr>
          <w:rFonts w:asciiTheme="majorHAnsi" w:hAnsiTheme="majorHAnsi"/>
          <w:szCs w:val="22"/>
        </w:rPr>
      </w:pPr>
    </w:p>
    <w:p w:rsidR="002C4C56" w:rsidRPr="00AC37A8" w:rsidRDefault="002C4C56" w:rsidP="002C4C56">
      <w:pPr>
        <w:spacing w:after="0"/>
        <w:jc w:val="center"/>
        <w:rPr>
          <w:rFonts w:asciiTheme="majorHAnsi" w:hAnsiTheme="majorHAnsi"/>
          <w:szCs w:val="22"/>
        </w:rPr>
      </w:pPr>
    </w:p>
    <w:p w:rsidR="002C4C56" w:rsidRPr="00AC37A8" w:rsidRDefault="002C4C56" w:rsidP="002C4C56">
      <w:pPr>
        <w:spacing w:after="0"/>
        <w:jc w:val="center"/>
        <w:rPr>
          <w:rFonts w:asciiTheme="majorHAnsi" w:hAnsiTheme="majorHAnsi"/>
          <w:sz w:val="44"/>
          <w:szCs w:val="44"/>
        </w:rPr>
      </w:pPr>
      <w:r>
        <w:rPr>
          <w:rFonts w:asciiTheme="majorHAnsi" w:hAnsiTheme="majorHAnsi"/>
          <w:sz w:val="44"/>
          <w:szCs w:val="44"/>
        </w:rPr>
        <w:t xml:space="preserve">Whistleblowing </w:t>
      </w:r>
      <w:r w:rsidRPr="00AC37A8">
        <w:rPr>
          <w:rFonts w:asciiTheme="majorHAnsi" w:hAnsiTheme="majorHAnsi"/>
          <w:sz w:val="44"/>
          <w:szCs w:val="44"/>
        </w:rPr>
        <w:t>Policy</w:t>
      </w:r>
    </w:p>
    <w:p w:rsidR="002C4C56" w:rsidRPr="00AC37A8" w:rsidRDefault="002C4C56" w:rsidP="002C4C56">
      <w:pPr>
        <w:spacing w:after="0"/>
        <w:jc w:val="center"/>
        <w:rPr>
          <w:rFonts w:asciiTheme="majorHAnsi" w:hAnsiTheme="majorHAnsi"/>
          <w:szCs w:val="22"/>
        </w:rPr>
      </w:pPr>
    </w:p>
    <w:p w:rsidR="002C4C56" w:rsidRPr="00AC37A8" w:rsidRDefault="002C4C56" w:rsidP="002C4C56">
      <w:pPr>
        <w:spacing w:after="0"/>
        <w:jc w:val="center"/>
        <w:rPr>
          <w:rFonts w:asciiTheme="majorHAnsi" w:hAnsiTheme="majorHAnsi"/>
          <w:szCs w:val="22"/>
        </w:rPr>
      </w:pPr>
    </w:p>
    <w:p w:rsidR="002C4C56" w:rsidRPr="00AC37A8" w:rsidRDefault="002C4C56" w:rsidP="002C4C56">
      <w:pPr>
        <w:spacing w:after="0"/>
        <w:jc w:val="center"/>
        <w:rPr>
          <w:rFonts w:asciiTheme="majorHAnsi" w:hAnsiTheme="majorHAnsi"/>
          <w:szCs w:val="22"/>
        </w:rPr>
      </w:pPr>
    </w:p>
    <w:p w:rsidR="002C4C56" w:rsidRPr="00AC37A8" w:rsidRDefault="002C4C56" w:rsidP="002C4C56">
      <w:pPr>
        <w:spacing w:after="0"/>
        <w:jc w:val="center"/>
        <w:rPr>
          <w:rFonts w:asciiTheme="majorHAnsi" w:hAnsiTheme="majorHAnsi"/>
          <w:sz w:val="28"/>
          <w:szCs w:val="28"/>
        </w:rPr>
      </w:pPr>
      <w:r w:rsidRPr="00AC37A8">
        <w:rPr>
          <w:rFonts w:asciiTheme="majorHAnsi" w:hAnsiTheme="majorHAnsi"/>
          <w:sz w:val="28"/>
          <w:szCs w:val="28"/>
        </w:rPr>
        <w:t>This policy applies to all pupils, including those in the Early Years Foundation Stage (EYFS).</w:t>
      </w:r>
    </w:p>
    <w:p w:rsidR="002C4C56" w:rsidRPr="00AC37A8" w:rsidRDefault="002C4C56" w:rsidP="002C4C56">
      <w:pPr>
        <w:spacing w:after="0"/>
        <w:rPr>
          <w:rFonts w:asciiTheme="majorHAnsi" w:hAnsiTheme="majorHAnsi"/>
          <w:szCs w:val="22"/>
        </w:rPr>
      </w:pPr>
    </w:p>
    <w:p w:rsidR="002C4C56" w:rsidRPr="00AC37A8" w:rsidRDefault="002C4C56" w:rsidP="002C4C56">
      <w:pPr>
        <w:spacing w:after="0"/>
        <w:rPr>
          <w:rFonts w:asciiTheme="majorHAnsi" w:hAnsiTheme="majorHAnsi"/>
          <w:szCs w:val="22"/>
        </w:rPr>
      </w:pPr>
    </w:p>
    <w:p w:rsidR="002C4C56" w:rsidRPr="00AC37A8" w:rsidRDefault="002C4C56" w:rsidP="002C4C56">
      <w:pPr>
        <w:spacing w:after="0"/>
        <w:rPr>
          <w:rFonts w:asciiTheme="majorHAnsi" w:hAnsiTheme="majorHAnsi"/>
          <w:szCs w:val="22"/>
        </w:rPr>
      </w:pPr>
    </w:p>
    <w:p w:rsidR="002C4C56" w:rsidRPr="00AC37A8" w:rsidRDefault="002C4C56" w:rsidP="002C4C56">
      <w:pPr>
        <w:spacing w:after="0"/>
        <w:rPr>
          <w:rFonts w:asciiTheme="majorHAnsi" w:hAnsiTheme="majorHAnsi"/>
          <w:szCs w:val="22"/>
        </w:rPr>
      </w:pPr>
    </w:p>
    <w:p w:rsidR="002C4C56" w:rsidRPr="00AC37A8" w:rsidRDefault="002C4C56" w:rsidP="002C4C56">
      <w:pPr>
        <w:spacing w:after="0"/>
        <w:rPr>
          <w:rFonts w:asciiTheme="majorHAnsi" w:hAnsiTheme="majorHAnsi"/>
          <w:szCs w:val="22"/>
        </w:rPr>
      </w:pPr>
    </w:p>
    <w:p w:rsidR="002C4C56" w:rsidRPr="00AC37A8" w:rsidRDefault="002C4C56" w:rsidP="002C4C56">
      <w:pPr>
        <w:spacing w:after="0"/>
        <w:rPr>
          <w:rFonts w:asciiTheme="majorHAnsi" w:hAnsiTheme="majorHAnsi"/>
          <w:szCs w:val="22"/>
        </w:rPr>
      </w:pPr>
    </w:p>
    <w:p w:rsidR="002C4C56" w:rsidRPr="00AC37A8" w:rsidRDefault="002C4C56" w:rsidP="002C4C56">
      <w:pPr>
        <w:spacing w:after="0"/>
        <w:rPr>
          <w:rFonts w:asciiTheme="majorHAnsi" w:hAnsiTheme="majorHAnsi"/>
          <w:szCs w:val="22"/>
        </w:rPr>
      </w:pPr>
    </w:p>
    <w:p w:rsidR="002C4C56" w:rsidRPr="00AC37A8" w:rsidRDefault="002C4C56" w:rsidP="002C4C56">
      <w:pPr>
        <w:spacing w:after="0"/>
        <w:jc w:val="center"/>
        <w:rPr>
          <w:rFonts w:asciiTheme="majorHAnsi" w:hAnsiTheme="majorHAnsi"/>
          <w:szCs w:val="22"/>
        </w:rPr>
      </w:pPr>
      <w:r>
        <w:rPr>
          <w:rFonts w:asciiTheme="majorHAnsi" w:hAnsiTheme="majorHAnsi"/>
          <w:noProof/>
          <w:szCs w:val="22"/>
          <w:lang w:eastAsia="en-GB"/>
        </w:rPr>
        <w:drawing>
          <wp:inline distT="0" distB="0" distL="0" distR="0" wp14:anchorId="2B733E6D" wp14:editId="7F2EA4CD">
            <wp:extent cx="259079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7">
                      <a:extLst>
                        <a:ext uri="{28A0092B-C50C-407E-A947-70E740481C1C}">
                          <a14:useLocalDpi xmlns:a14="http://schemas.microsoft.com/office/drawing/2010/main" val="0"/>
                        </a:ext>
                      </a:extLst>
                    </a:blip>
                    <a:stretch>
                      <a:fillRect/>
                    </a:stretch>
                  </pic:blipFill>
                  <pic:spPr>
                    <a:xfrm>
                      <a:off x="0" y="0"/>
                      <a:ext cx="2603616" cy="1952713"/>
                    </a:xfrm>
                    <a:prstGeom prst="rect">
                      <a:avLst/>
                    </a:prstGeom>
                  </pic:spPr>
                </pic:pic>
              </a:graphicData>
            </a:graphic>
          </wp:inline>
        </w:drawing>
      </w:r>
    </w:p>
    <w:p w:rsidR="002C4C56" w:rsidRPr="00AC37A8" w:rsidRDefault="002C4C56" w:rsidP="002C4C56">
      <w:pPr>
        <w:spacing w:after="0"/>
        <w:rPr>
          <w:rFonts w:asciiTheme="majorHAnsi" w:hAnsiTheme="majorHAnsi"/>
          <w:szCs w:val="22"/>
        </w:rPr>
      </w:pPr>
    </w:p>
    <w:p w:rsidR="002C4C56" w:rsidRPr="00AC37A8" w:rsidRDefault="002C4C56" w:rsidP="002C4C56">
      <w:pPr>
        <w:spacing w:after="0"/>
        <w:jc w:val="center"/>
        <w:rPr>
          <w:rFonts w:asciiTheme="majorHAnsi" w:hAnsiTheme="majorHAnsi"/>
          <w:szCs w:val="22"/>
        </w:rPr>
      </w:pPr>
    </w:p>
    <w:p w:rsidR="002C4C56" w:rsidRPr="00F31452" w:rsidRDefault="002C4C56" w:rsidP="002C4C56">
      <w:pPr>
        <w:spacing w:after="0"/>
        <w:rPr>
          <w:rFonts w:asciiTheme="majorHAnsi" w:hAnsiTheme="majorHAnsi"/>
          <w:b/>
          <w:szCs w:val="22"/>
        </w:rPr>
      </w:pPr>
    </w:p>
    <w:p w:rsidR="002C4C56" w:rsidRPr="00AC37A8" w:rsidRDefault="002C4C56" w:rsidP="002C4C56">
      <w:pPr>
        <w:spacing w:after="0"/>
        <w:rPr>
          <w:rFonts w:asciiTheme="majorHAnsi" w:hAnsiTheme="majorHAnsi"/>
          <w:szCs w:val="22"/>
        </w:rPr>
      </w:pPr>
    </w:p>
    <w:p w:rsidR="002C4C56" w:rsidRPr="00AC37A8" w:rsidRDefault="002C4C56" w:rsidP="002C4C56">
      <w:pPr>
        <w:spacing w:after="0"/>
        <w:rPr>
          <w:rFonts w:asciiTheme="majorHAnsi" w:hAnsiTheme="majorHAnsi"/>
          <w:szCs w:val="22"/>
        </w:rPr>
      </w:pPr>
    </w:p>
    <w:p w:rsidR="002C4C56" w:rsidRPr="00AC37A8" w:rsidRDefault="002C4C56" w:rsidP="002C4C56">
      <w:pPr>
        <w:spacing w:after="0"/>
        <w:rPr>
          <w:rFonts w:asciiTheme="majorHAnsi" w:hAnsiTheme="majorHAnsi"/>
          <w:szCs w:val="22"/>
        </w:rPr>
      </w:pPr>
    </w:p>
    <w:p w:rsidR="002C4C56" w:rsidRPr="002C4C56" w:rsidRDefault="002C4C56" w:rsidP="002C4C56">
      <w:pPr>
        <w:spacing w:after="0"/>
        <w:rPr>
          <w:rFonts w:asciiTheme="minorHAnsi" w:hAnsiTheme="minorHAnsi" w:cstheme="minorHAnsi"/>
          <w:szCs w:val="22"/>
        </w:rPr>
      </w:pPr>
      <w:r w:rsidRPr="002C4C56">
        <w:rPr>
          <w:rFonts w:asciiTheme="minorHAnsi" w:hAnsiTheme="minorHAnsi" w:cstheme="minorHAnsi"/>
          <w:szCs w:val="22"/>
        </w:rPr>
        <w:t>Created July 2015</w:t>
      </w:r>
    </w:p>
    <w:p w:rsidR="002C4C56" w:rsidRPr="002C4C56" w:rsidRDefault="00CE417E" w:rsidP="002C4C56">
      <w:pPr>
        <w:spacing w:after="0"/>
        <w:rPr>
          <w:rFonts w:asciiTheme="minorHAnsi" w:hAnsiTheme="minorHAnsi" w:cstheme="minorHAnsi"/>
          <w:szCs w:val="22"/>
        </w:rPr>
      </w:pPr>
      <w:r>
        <w:rPr>
          <w:rFonts w:asciiTheme="minorHAnsi" w:hAnsiTheme="minorHAnsi" w:cstheme="minorHAnsi"/>
          <w:szCs w:val="22"/>
        </w:rPr>
        <w:t>Last Reviewed August 202</w:t>
      </w:r>
      <w:r w:rsidR="00B950CB">
        <w:rPr>
          <w:rFonts w:asciiTheme="minorHAnsi" w:hAnsiTheme="minorHAnsi" w:cstheme="minorHAnsi"/>
          <w:szCs w:val="22"/>
        </w:rPr>
        <w:t>4</w:t>
      </w:r>
    </w:p>
    <w:p w:rsidR="002C4C56" w:rsidRPr="002C4C56" w:rsidRDefault="00B950CB" w:rsidP="002C4C56">
      <w:pPr>
        <w:spacing w:after="0"/>
        <w:rPr>
          <w:rFonts w:asciiTheme="minorHAnsi" w:hAnsiTheme="minorHAnsi" w:cstheme="minorHAnsi"/>
          <w:szCs w:val="22"/>
        </w:rPr>
      </w:pPr>
      <w:r>
        <w:rPr>
          <w:rFonts w:asciiTheme="minorHAnsi" w:hAnsiTheme="minorHAnsi" w:cstheme="minorHAnsi"/>
          <w:szCs w:val="22"/>
        </w:rPr>
        <w:t>Date For review July 2025</w:t>
      </w:r>
      <w:bookmarkStart w:id="0" w:name="_GoBack"/>
      <w:bookmarkEnd w:id="0"/>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2C4C56" w:rsidRPr="002C4C56" w:rsidRDefault="002C4C56" w:rsidP="00362F35">
      <w:pPr>
        <w:spacing w:after="0"/>
        <w:rPr>
          <w:rFonts w:asciiTheme="minorHAnsi" w:hAnsiTheme="minorHAnsi" w:cstheme="minorHAnsi"/>
          <w:b/>
          <w:szCs w:val="22"/>
          <w:u w:val="single"/>
          <w:lang w:eastAsia="en-GB"/>
        </w:rPr>
      </w:pPr>
    </w:p>
    <w:p w:rsidR="00362F35" w:rsidRPr="002C4C56" w:rsidRDefault="00362F35" w:rsidP="00362F35">
      <w:pPr>
        <w:spacing w:after="0"/>
        <w:rPr>
          <w:rFonts w:asciiTheme="minorHAnsi" w:hAnsiTheme="minorHAnsi" w:cstheme="minorHAnsi"/>
          <w:b/>
          <w:szCs w:val="22"/>
          <w:u w:val="single"/>
          <w:lang w:eastAsia="en-GB"/>
        </w:rPr>
      </w:pPr>
      <w:r w:rsidRPr="002C4C56">
        <w:rPr>
          <w:rFonts w:asciiTheme="minorHAnsi" w:hAnsiTheme="minorHAnsi" w:cstheme="minorHAnsi"/>
          <w:b/>
          <w:szCs w:val="22"/>
          <w:u w:val="single"/>
          <w:lang w:eastAsia="en-GB"/>
        </w:rPr>
        <w:lastRenderedPageBreak/>
        <w:t>Opening Statement</w:t>
      </w:r>
    </w:p>
    <w:p w:rsidR="00362F35" w:rsidRPr="002C4C56" w:rsidRDefault="00362F35" w:rsidP="00362F35">
      <w:pPr>
        <w:spacing w:after="0"/>
        <w:rPr>
          <w:rFonts w:asciiTheme="minorHAnsi" w:hAnsiTheme="minorHAnsi" w:cstheme="minorHAnsi"/>
          <w:szCs w:val="22"/>
          <w:lang w:eastAsia="en-GB"/>
        </w:rPr>
      </w:pPr>
    </w:p>
    <w:p w:rsidR="00362F35" w:rsidRPr="002C4C56" w:rsidRDefault="00362F35" w:rsidP="00362F35">
      <w:pPr>
        <w:spacing w:after="0"/>
        <w:rPr>
          <w:rFonts w:asciiTheme="minorHAnsi" w:hAnsiTheme="minorHAnsi" w:cstheme="minorHAnsi"/>
          <w:szCs w:val="22"/>
          <w:lang w:eastAsia="en-GB"/>
        </w:rPr>
      </w:pPr>
      <w:r w:rsidRPr="002C4C56">
        <w:rPr>
          <w:rFonts w:asciiTheme="minorHAnsi" w:hAnsiTheme="minorHAnsi" w:cstheme="minorHAnsi"/>
          <w:szCs w:val="22"/>
          <w:lang w:eastAsia="en-GB"/>
        </w:rPr>
        <w:t>Forest Prep School is dedicated to safeguarding and promoting the welfare of its pupils; our policies and practices encompass the needs of all our children from Early Years to Year 6 across all aspects of school life including out of school provision.  It is the duty of all members of staff, both teaching and non-teaching, to play an active role in ensuring that each child’s needs are met.  Effective induction practices for all ITT, college and school students, volunteers and visitors aims to promote a consistent approach in meeting the needs of the whole school community.</w:t>
      </w:r>
    </w:p>
    <w:p w:rsidR="00B66564" w:rsidRPr="002C4C56" w:rsidRDefault="00B66564" w:rsidP="00362F35">
      <w:pPr>
        <w:spacing w:after="0"/>
        <w:rPr>
          <w:rFonts w:asciiTheme="minorHAnsi" w:hAnsiTheme="minorHAnsi" w:cstheme="minorHAnsi"/>
          <w:szCs w:val="22"/>
          <w:lang w:eastAsia="en-GB"/>
        </w:rPr>
      </w:pP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Honesty and integrity</w:t>
      </w:r>
      <w:r w:rsidRPr="002C4C56">
        <w:rPr>
          <w:rFonts w:asciiTheme="minorHAnsi" w:hAnsiTheme="minorHAnsi" w:cstheme="minorHAnsi"/>
          <w:b/>
          <w:szCs w:val="22"/>
          <w:u w:val="single"/>
        </w:rPr>
        <w:t>:</w:t>
      </w:r>
      <w:r w:rsidRPr="002C4C56">
        <w:rPr>
          <w:rFonts w:asciiTheme="minorHAnsi" w:hAnsiTheme="minorHAnsi" w:cstheme="minorHAnsi"/>
          <w:szCs w:val="22"/>
        </w:rPr>
        <w:t xml:space="preserve">  The School is committed to conducting its business with honesty and integrity, and we expect all staff to maintain high standards in accordance with the Code of Conduct.  All organisations face the risk of things going wrong from time to time, or of unknowingly harbouring illegal or unethical conduct.  A culture of openness and accountability is essential in order to prevent such situations occurring and to address them when they do occur.</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Aims:</w:t>
      </w:r>
      <w:r w:rsidRPr="002C4C56">
        <w:rPr>
          <w:rFonts w:asciiTheme="minorHAnsi" w:hAnsiTheme="minorHAnsi" w:cstheme="minorHAnsi"/>
          <w:szCs w:val="22"/>
        </w:rPr>
        <w:t xml:space="preserve"> The aims of this policy are to:</w:t>
      </w:r>
    </w:p>
    <w:p w:rsidR="00B66564" w:rsidRPr="002C4C56" w:rsidRDefault="00B66564" w:rsidP="00B66564">
      <w:pPr>
        <w:pStyle w:val="OfficeLevel1"/>
        <w:numPr>
          <w:ilvl w:val="0"/>
          <w:numId w:val="5"/>
        </w:numPr>
        <w:rPr>
          <w:rFonts w:asciiTheme="minorHAnsi" w:hAnsiTheme="minorHAnsi" w:cstheme="minorHAnsi"/>
          <w:szCs w:val="22"/>
        </w:rPr>
      </w:pPr>
      <w:r w:rsidRPr="002C4C56">
        <w:rPr>
          <w:rFonts w:asciiTheme="minorHAnsi" w:hAnsiTheme="minorHAnsi" w:cstheme="minorHAnsi"/>
          <w:szCs w:val="22"/>
        </w:rPr>
        <w:t xml:space="preserve">encourage staff to report suspected wrongdoing as soon as possible, in the knowledge that their concerns will be taken seriously and investigated as appropriate, and that their confidentiality will be respected; </w:t>
      </w:r>
    </w:p>
    <w:p w:rsidR="00B66564" w:rsidRPr="002C4C56" w:rsidRDefault="00B66564" w:rsidP="00B66564">
      <w:pPr>
        <w:pStyle w:val="OfficeLevel1"/>
        <w:numPr>
          <w:ilvl w:val="0"/>
          <w:numId w:val="5"/>
        </w:numPr>
        <w:rPr>
          <w:rFonts w:asciiTheme="minorHAnsi" w:hAnsiTheme="minorHAnsi" w:cstheme="minorHAnsi"/>
          <w:szCs w:val="22"/>
        </w:rPr>
      </w:pPr>
      <w:r w:rsidRPr="002C4C56">
        <w:rPr>
          <w:rFonts w:asciiTheme="minorHAnsi" w:hAnsiTheme="minorHAnsi" w:cstheme="minorHAnsi"/>
          <w:szCs w:val="22"/>
        </w:rPr>
        <w:t xml:space="preserve">provide staff with guidance as to how to raise those concerns; and </w:t>
      </w:r>
    </w:p>
    <w:p w:rsidR="00B66564" w:rsidRPr="002C4C56" w:rsidRDefault="00B66564" w:rsidP="00B66564">
      <w:pPr>
        <w:pStyle w:val="OfficeLevel1"/>
        <w:numPr>
          <w:ilvl w:val="0"/>
          <w:numId w:val="5"/>
        </w:numPr>
        <w:rPr>
          <w:rFonts w:asciiTheme="minorHAnsi" w:hAnsiTheme="minorHAnsi" w:cstheme="minorHAnsi"/>
          <w:szCs w:val="22"/>
        </w:rPr>
      </w:pPr>
      <w:r w:rsidRPr="002C4C56">
        <w:rPr>
          <w:rFonts w:asciiTheme="minorHAnsi" w:hAnsiTheme="minorHAnsi" w:cstheme="minorHAnsi"/>
          <w:szCs w:val="22"/>
        </w:rPr>
        <w:t>reassure staff that they should be able to raise genuine concerns without fear of reprisals, even if they turn out to be mistaken.</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Staff:</w:t>
      </w:r>
      <w:r w:rsidRPr="002C4C56">
        <w:rPr>
          <w:rFonts w:asciiTheme="minorHAnsi" w:hAnsiTheme="minorHAnsi" w:cstheme="minorHAnsi"/>
          <w:szCs w:val="22"/>
        </w:rPr>
        <w:t xml:space="preserve"> This policy covers all employees, officers, governors, consultants, contractors, volunteers, work placement students, casual workers and agency workers.</w:t>
      </w:r>
    </w:p>
    <w:p w:rsidR="00B66564" w:rsidRPr="002C4C56" w:rsidRDefault="00B66564" w:rsidP="00B66564">
      <w:pPr>
        <w:pStyle w:val="OfficeLevel1"/>
        <w:numPr>
          <w:ilvl w:val="0"/>
          <w:numId w:val="0"/>
        </w:numPr>
        <w:ind w:left="90"/>
        <w:rPr>
          <w:rFonts w:asciiTheme="minorHAnsi" w:hAnsiTheme="minorHAnsi" w:cstheme="minorHAnsi"/>
          <w:b/>
          <w:szCs w:val="22"/>
          <w:u w:val="single"/>
        </w:rPr>
      </w:pPr>
      <w:r w:rsidRPr="002C4C56">
        <w:rPr>
          <w:rFonts w:asciiTheme="minorHAnsi" w:hAnsiTheme="minorHAnsi" w:cstheme="minorHAnsi"/>
          <w:b/>
          <w:szCs w:val="22"/>
          <w:u w:val="single"/>
        </w:rPr>
        <w:t>Wrongdoing at work</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u w:val="single"/>
        </w:rPr>
        <w:t>Whistleblowing:</w:t>
      </w:r>
      <w:r w:rsidRPr="002C4C56">
        <w:rPr>
          <w:rFonts w:asciiTheme="minorHAnsi" w:hAnsiTheme="minorHAnsi" w:cstheme="minorHAnsi"/>
          <w:szCs w:val="22"/>
        </w:rPr>
        <w:t xml:space="preserve">  Whistleblowing is the disclosure of information which relates to suspected wrongdoing or dangers at work.  This may include:</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criminal activity;</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safeguarding concerns (see paragraph 9 below);</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failure to comply with any legal or professional obligation or regulatory requirements;</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miscarriages of justice;</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danger to health and safety;</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 xml:space="preserve">damage to the environment; </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bribery;</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financial fraud or mismanagement;</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other unlawful or unethical conduct in the workplace;</w:t>
      </w:r>
    </w:p>
    <w:p w:rsidR="00B66564" w:rsidRPr="002C4C56" w:rsidRDefault="00B66564" w:rsidP="00B66564">
      <w:pPr>
        <w:pStyle w:val="OfficeLevel1"/>
        <w:numPr>
          <w:ilvl w:val="0"/>
          <w:numId w:val="6"/>
        </w:numPr>
        <w:rPr>
          <w:rFonts w:asciiTheme="minorHAnsi" w:hAnsiTheme="minorHAnsi" w:cstheme="minorHAnsi"/>
          <w:szCs w:val="22"/>
        </w:rPr>
      </w:pPr>
      <w:r w:rsidRPr="002C4C56">
        <w:rPr>
          <w:rFonts w:asciiTheme="minorHAnsi" w:hAnsiTheme="minorHAnsi" w:cstheme="minorHAnsi"/>
          <w:szCs w:val="22"/>
        </w:rPr>
        <w:t>the deliberate concealment of any of the above matters.</w:t>
      </w:r>
    </w:p>
    <w:p w:rsidR="00B66564" w:rsidRPr="002C4C56" w:rsidRDefault="002C4C56"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b/>
          <w:szCs w:val="22"/>
          <w:u w:val="single"/>
        </w:rPr>
        <w:lastRenderedPageBreak/>
        <w:t>Whistle-blower</w:t>
      </w:r>
      <w:r w:rsidR="00B66564" w:rsidRPr="002C4C56">
        <w:rPr>
          <w:rFonts w:asciiTheme="minorHAnsi" w:hAnsiTheme="minorHAnsi" w:cstheme="minorHAnsi"/>
          <w:b/>
          <w:szCs w:val="22"/>
          <w:u w:val="single"/>
        </w:rPr>
        <w:t>:</w:t>
      </w:r>
      <w:r w:rsidR="00B66564" w:rsidRPr="002C4C56">
        <w:rPr>
          <w:rFonts w:asciiTheme="minorHAnsi" w:hAnsiTheme="minorHAnsi" w:cstheme="minorHAnsi"/>
          <w:szCs w:val="22"/>
        </w:rPr>
        <w:t xml:space="preserve">  A </w:t>
      </w:r>
      <w:r w:rsidRPr="002C4C56">
        <w:rPr>
          <w:rFonts w:asciiTheme="minorHAnsi" w:hAnsiTheme="minorHAnsi" w:cstheme="minorHAnsi"/>
          <w:szCs w:val="22"/>
        </w:rPr>
        <w:t>whistle-blower</w:t>
      </w:r>
      <w:r w:rsidR="00B66564" w:rsidRPr="002C4C56">
        <w:rPr>
          <w:rFonts w:asciiTheme="minorHAnsi" w:hAnsiTheme="minorHAnsi" w:cstheme="minorHAnsi"/>
          <w:szCs w:val="22"/>
        </w:rPr>
        <w:t xml:space="preserve"> is a person who raises a genuine concern relating to any of the above.  If you have any genuine concerns related to suspected wrongdoing or danger affecting any of our activities (a whistleblowing concern) you should report it under this policy.</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Grievances:</w:t>
      </w:r>
      <w:r w:rsidRPr="002C4C56">
        <w:rPr>
          <w:rFonts w:asciiTheme="minorHAnsi" w:hAnsiTheme="minorHAnsi" w:cstheme="minorHAnsi"/>
          <w:szCs w:val="22"/>
        </w:rPr>
        <w:t xml:space="preserve">  This procedure should not be used where you have a complaint relating to your personal circumstances in the workplace.  The grievance procedure contained in the Employment Manual should be used in such cases.</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Detriment:</w:t>
      </w:r>
      <w:r w:rsidRPr="002C4C56">
        <w:rPr>
          <w:rFonts w:asciiTheme="minorHAnsi" w:hAnsiTheme="minorHAnsi" w:cstheme="minorHAnsi"/>
          <w:szCs w:val="22"/>
        </w:rPr>
        <w:t xml:space="preserve">  Provided that this procedure is used appropriately and correctly, you will not suffer any detriment as a result of reporting a suspected wrongdoing.  A failure to follow this procedure may however make the disclosure unreasonable and the protection given to you by this procedure may be lost.</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Advice:</w:t>
      </w:r>
      <w:r w:rsidRPr="002C4C56">
        <w:rPr>
          <w:rFonts w:asciiTheme="minorHAnsi" w:hAnsiTheme="minorHAnsi" w:cstheme="minorHAnsi"/>
          <w:szCs w:val="22"/>
        </w:rPr>
        <w:t xml:space="preserve">  If you are uncertain whether something is within the scope of this policy you should seek advice from the [• Head / Bursar / Compliance Manager], Designated Safeguarding Lead, Public Concern at Work, the NSPCC whistleblowing helpline or the Modern Slavery helpline.</w:t>
      </w:r>
    </w:p>
    <w:p w:rsidR="00B66564" w:rsidRPr="002C4C56" w:rsidRDefault="00B66564" w:rsidP="00B66564">
      <w:pPr>
        <w:pStyle w:val="OfficeLevel1"/>
        <w:numPr>
          <w:ilvl w:val="0"/>
          <w:numId w:val="0"/>
        </w:numPr>
        <w:ind w:left="90"/>
        <w:rPr>
          <w:rFonts w:asciiTheme="minorHAnsi" w:hAnsiTheme="minorHAnsi" w:cstheme="minorHAnsi"/>
          <w:b/>
          <w:szCs w:val="22"/>
          <w:u w:val="single"/>
        </w:rPr>
      </w:pPr>
      <w:r w:rsidRPr="002C4C56">
        <w:rPr>
          <w:rFonts w:asciiTheme="minorHAnsi" w:hAnsiTheme="minorHAnsi" w:cstheme="minorHAnsi"/>
          <w:b/>
          <w:szCs w:val="22"/>
          <w:u w:val="single"/>
        </w:rPr>
        <w:t>Safeguarding</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Safeguarding:</w:t>
      </w:r>
      <w:r w:rsidRPr="002C4C56">
        <w:rPr>
          <w:rFonts w:asciiTheme="minorHAnsi" w:hAnsiTheme="minorHAnsi" w:cstheme="minorHAnsi"/>
          <w:szCs w:val="22"/>
        </w:rPr>
        <w:t xml:space="preserve">  Nothing within this policy is intended to prevent staff from complying with their statutory obligations in accordance with Keeping Children Safe in Education (September 20</w:t>
      </w:r>
      <w:r w:rsidR="006B014B">
        <w:rPr>
          <w:rFonts w:asciiTheme="minorHAnsi" w:hAnsiTheme="minorHAnsi" w:cstheme="minorHAnsi"/>
          <w:szCs w:val="22"/>
        </w:rPr>
        <w:t>23</w:t>
      </w:r>
      <w:r w:rsidRPr="002C4C56">
        <w:rPr>
          <w:rFonts w:asciiTheme="minorHAnsi" w:hAnsiTheme="minorHAnsi" w:cstheme="minorHAnsi"/>
          <w:szCs w:val="22"/>
        </w:rPr>
        <w:t>). In particular:</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Safeguarding / Child Protection Policy:</w:t>
      </w:r>
      <w:r w:rsidRPr="002C4C56">
        <w:rPr>
          <w:rFonts w:asciiTheme="minorHAnsi" w:hAnsiTheme="minorHAnsi" w:cstheme="minorHAnsi"/>
          <w:szCs w:val="22"/>
        </w:rPr>
        <w:t xml:space="preserve">  If you have any concern about a pupil's welfare, action should be taken immediately.  You should report the concern to the Designated Safeguarding Lead or Deputy Designated Safeguarding Lead.  See the School's Child Protection and Safeguarding Policy and Procedures for full information about what to do if you have a concern about a pupil, including what to do if the Designated Safeguarding Lead is not available.</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Safeguarding - member of staff:</w:t>
      </w:r>
      <w:r w:rsidRPr="002C4C56">
        <w:rPr>
          <w:rFonts w:asciiTheme="minorHAnsi" w:hAnsiTheme="minorHAnsi" w:cstheme="minorHAnsi"/>
          <w:szCs w:val="22"/>
        </w:rPr>
        <w:t xml:space="preserve"> You should raise any concerns about another staff member with the Head, or if the concern is about the Head, with the Chair of Governors (without first notifying the Head) in accordance with the procedures in the School's Child Protection and Safeguarding Policy and Procedures.</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Whistleblowing Policy:</w:t>
      </w:r>
      <w:r w:rsidRPr="002C4C56">
        <w:rPr>
          <w:rFonts w:asciiTheme="minorHAnsi" w:hAnsiTheme="minorHAnsi" w:cstheme="minorHAnsi"/>
          <w:szCs w:val="22"/>
        </w:rPr>
        <w:t xml:space="preserve">  You should follow this procedure to raise concerns about poor or unsafe practices at the School or potential failures by the School or staff to properly fulfil its safeguarding responsibilities.</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The Modern Slavery helpline:</w:t>
      </w:r>
      <w:r w:rsidRPr="002C4C56">
        <w:rPr>
          <w:rFonts w:asciiTheme="minorHAnsi" w:hAnsiTheme="minorHAnsi" w:cstheme="minorHAnsi"/>
          <w:szCs w:val="22"/>
        </w:rPr>
        <w:t xml:space="preserve"> The </w:t>
      </w:r>
      <w:r w:rsidR="00BC5550" w:rsidRPr="002C4C56">
        <w:rPr>
          <w:rFonts w:asciiTheme="minorHAnsi" w:hAnsiTheme="minorHAnsi" w:cstheme="minorHAnsi"/>
          <w:szCs w:val="22"/>
        </w:rPr>
        <w:t>School is</w:t>
      </w:r>
      <w:r w:rsidRPr="002C4C56">
        <w:rPr>
          <w:rFonts w:asciiTheme="minorHAnsi" w:hAnsiTheme="minorHAnsi" w:cstheme="minorHAnsi"/>
          <w:szCs w:val="22"/>
        </w:rPr>
        <w:t xml:space="preserve"> committed to the prevention </w:t>
      </w:r>
      <w:r w:rsidR="00BC5550" w:rsidRPr="002C4C56">
        <w:rPr>
          <w:rFonts w:asciiTheme="minorHAnsi" w:hAnsiTheme="minorHAnsi" w:cstheme="minorHAnsi"/>
          <w:szCs w:val="22"/>
        </w:rPr>
        <w:t>of Modern</w:t>
      </w:r>
      <w:r w:rsidRPr="002C4C56">
        <w:rPr>
          <w:rFonts w:asciiTheme="minorHAnsi" w:hAnsiTheme="minorHAnsi" w:cstheme="minorHAnsi"/>
          <w:szCs w:val="22"/>
        </w:rPr>
        <w:t xml:space="preserve"> Slavery.  If you have any queries relating to Modern Slavery please contact the </w:t>
      </w:r>
      <w:r w:rsidR="00D209D4" w:rsidRPr="002C4C56">
        <w:rPr>
          <w:rFonts w:asciiTheme="minorHAnsi" w:hAnsiTheme="minorHAnsi" w:cstheme="minorHAnsi"/>
          <w:szCs w:val="22"/>
        </w:rPr>
        <w:t>DSL and</w:t>
      </w:r>
      <w:r w:rsidRPr="002C4C56">
        <w:rPr>
          <w:rFonts w:asciiTheme="minorHAnsi" w:hAnsiTheme="minorHAnsi" w:cstheme="minorHAnsi"/>
          <w:szCs w:val="22"/>
        </w:rPr>
        <w:t xml:space="preserve"> / or refer to the School's anti-slavery and human trafficking policy.  Identified instances of modern slavery should be immediately notified to the police.  If you think you have identified an instance of modern slavery, or if you consider that you may be a victim of modern </w:t>
      </w:r>
      <w:r w:rsidR="002C4C56" w:rsidRPr="002C4C56">
        <w:rPr>
          <w:rFonts w:asciiTheme="minorHAnsi" w:hAnsiTheme="minorHAnsi" w:cstheme="minorHAnsi"/>
          <w:szCs w:val="22"/>
        </w:rPr>
        <w:t>slavery you</w:t>
      </w:r>
      <w:r w:rsidRPr="002C4C56">
        <w:rPr>
          <w:rFonts w:asciiTheme="minorHAnsi" w:hAnsiTheme="minorHAnsi" w:cstheme="minorHAnsi"/>
          <w:szCs w:val="22"/>
        </w:rPr>
        <w:t xml:space="preserve"> may contact the Modern Slavery helpline on 0800 0121 700.</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Exit interviews</w:t>
      </w:r>
      <w:r w:rsidRPr="002C4C56">
        <w:rPr>
          <w:rFonts w:asciiTheme="minorHAnsi" w:hAnsiTheme="minorHAnsi" w:cstheme="minorHAnsi"/>
          <w:szCs w:val="22"/>
        </w:rPr>
        <w:t>: All staff are trained so that they understand they are expected and encouraged to raise concerns they have, whether related to the safeguarding and welfare of pupils, the conduct of staff or other matters, during the course of their employment in accordance with this policy.  Safeguarding children is at the centre of the School's culture and is considered formally during staff performance development reviews and appraisal and finally at exit interviews which are held with all leavers.  Staff who raise concerns about working practices at the School to the Designated Safeguarding Lead or an appropriate senior member of Staff will be protected from detriment under this policy.</w:t>
      </w:r>
    </w:p>
    <w:p w:rsidR="00B66564" w:rsidRPr="002C4C56" w:rsidRDefault="00B66564" w:rsidP="00B66564">
      <w:pPr>
        <w:pStyle w:val="OfficeLevel1"/>
        <w:numPr>
          <w:ilvl w:val="0"/>
          <w:numId w:val="0"/>
        </w:numPr>
        <w:ind w:left="90"/>
        <w:rPr>
          <w:rFonts w:asciiTheme="minorHAnsi" w:hAnsiTheme="minorHAnsi" w:cstheme="minorHAnsi"/>
          <w:b/>
          <w:szCs w:val="22"/>
          <w:u w:val="single"/>
        </w:rPr>
      </w:pPr>
      <w:r w:rsidRPr="002C4C56">
        <w:rPr>
          <w:rFonts w:asciiTheme="minorHAnsi" w:hAnsiTheme="minorHAnsi" w:cstheme="minorHAnsi"/>
          <w:b/>
          <w:szCs w:val="22"/>
          <w:u w:val="single"/>
        </w:rPr>
        <w:lastRenderedPageBreak/>
        <w:t>Confidentiality</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Confidentiality:</w:t>
      </w:r>
      <w:r w:rsidRPr="002C4C56">
        <w:rPr>
          <w:rFonts w:asciiTheme="minorHAnsi" w:hAnsiTheme="minorHAnsi" w:cstheme="minorHAnsi"/>
          <w:szCs w:val="22"/>
        </w:rPr>
        <w:t xml:space="preserve">  We hope that staff will feel able to voice whistleblowing concerns openly under this policy.  However, if you want to raise your concern confidentially, we will make every effort to keep your identity secret.  If it is necessary for anyone investigating your concern to know your identity, we will discuss this with you.</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Anonymous disclosures:</w:t>
      </w:r>
      <w:r w:rsidRPr="002C4C56">
        <w:rPr>
          <w:rFonts w:asciiTheme="minorHAnsi" w:hAnsiTheme="minorHAnsi" w:cstheme="minorHAnsi"/>
          <w:szCs w:val="22"/>
        </w:rPr>
        <w:t xml:space="preserve">  We do not encourage staff to make disclosures anonymously.  Proper investigation may be more difficult or impossible if we cannot obtain further information from you.  It is also more difficult to establish whether any allegations are credible.</w:t>
      </w:r>
    </w:p>
    <w:p w:rsidR="00B66564" w:rsidRPr="002C4C56" w:rsidRDefault="00B66564" w:rsidP="00B66564">
      <w:pPr>
        <w:pStyle w:val="OfficeLevel1"/>
        <w:numPr>
          <w:ilvl w:val="0"/>
          <w:numId w:val="0"/>
        </w:numPr>
        <w:ind w:left="90"/>
        <w:rPr>
          <w:rFonts w:asciiTheme="minorHAnsi" w:hAnsiTheme="minorHAnsi" w:cstheme="minorHAnsi"/>
          <w:b/>
          <w:szCs w:val="22"/>
        </w:rPr>
      </w:pPr>
      <w:r w:rsidRPr="002C4C56">
        <w:rPr>
          <w:rFonts w:asciiTheme="minorHAnsi" w:hAnsiTheme="minorHAnsi" w:cstheme="minorHAnsi"/>
          <w:b/>
          <w:szCs w:val="22"/>
        </w:rPr>
        <w:t>Stage one</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rPr>
        <w:t>Procedure:  You should disclose the suspected wrongdoing first to your Line Manager.  In the event that your Line Manager is involved in the suspected wrongdoing, you shall be entitled to proceed directly to Stage Two of this procedure.</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rPr>
        <w:t xml:space="preserve">Response:  You can expect a response detailing to whom the disclosure has been notified or any action taken within seven days of your Line Manager becoming aware of the disclosure. </w:t>
      </w:r>
    </w:p>
    <w:p w:rsidR="00B66564" w:rsidRPr="002C4C56" w:rsidRDefault="00B66564" w:rsidP="00B66564">
      <w:pPr>
        <w:pStyle w:val="OfficeLevel1"/>
        <w:numPr>
          <w:ilvl w:val="0"/>
          <w:numId w:val="0"/>
        </w:numPr>
        <w:ind w:left="90"/>
        <w:rPr>
          <w:rFonts w:asciiTheme="minorHAnsi" w:hAnsiTheme="minorHAnsi" w:cstheme="minorHAnsi"/>
          <w:b/>
          <w:szCs w:val="22"/>
        </w:rPr>
      </w:pPr>
      <w:r w:rsidRPr="002C4C56">
        <w:rPr>
          <w:rFonts w:asciiTheme="minorHAnsi" w:hAnsiTheme="minorHAnsi" w:cstheme="minorHAnsi"/>
          <w:b/>
          <w:szCs w:val="22"/>
        </w:rPr>
        <w:t>Stage two</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rPr>
        <w:t>Procedure:  If no response is forthcoming after seven days, if you are not satisfied with the way in which your concern has been handled or if your Line Manager is involved in the suspected wrongdoing you should notify the Head as appropriate.</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rPr>
        <w:t>Response:  You can expect a response detailing any action taken within seven days of the Head becoming aware of the disclosure.</w:t>
      </w:r>
    </w:p>
    <w:p w:rsidR="00B66564" w:rsidRPr="002C4C56" w:rsidRDefault="00B66564" w:rsidP="00B66564">
      <w:pPr>
        <w:pStyle w:val="OfficeLevel1"/>
        <w:numPr>
          <w:ilvl w:val="0"/>
          <w:numId w:val="0"/>
        </w:numPr>
        <w:ind w:left="90"/>
        <w:rPr>
          <w:rFonts w:asciiTheme="minorHAnsi" w:hAnsiTheme="minorHAnsi" w:cstheme="minorHAnsi"/>
          <w:b/>
          <w:szCs w:val="22"/>
        </w:rPr>
      </w:pPr>
      <w:r w:rsidRPr="002C4C56">
        <w:rPr>
          <w:rFonts w:asciiTheme="minorHAnsi" w:hAnsiTheme="minorHAnsi" w:cstheme="minorHAnsi"/>
          <w:b/>
          <w:szCs w:val="22"/>
        </w:rPr>
        <w:t>Stage three</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rPr>
        <w:t xml:space="preserve">Procedure:  If no such response is forthcoming after seven days from the Head, if you are not satisfied with the way in which your concern has been handled or if the Head is involved in the suspected </w:t>
      </w:r>
      <w:r w:rsidR="002C4C56" w:rsidRPr="002C4C56">
        <w:rPr>
          <w:rFonts w:asciiTheme="minorHAnsi" w:hAnsiTheme="minorHAnsi" w:cstheme="minorHAnsi"/>
          <w:szCs w:val="22"/>
        </w:rPr>
        <w:t>wrongdoing you</w:t>
      </w:r>
      <w:r w:rsidRPr="002C4C56">
        <w:rPr>
          <w:rFonts w:asciiTheme="minorHAnsi" w:hAnsiTheme="minorHAnsi" w:cstheme="minorHAnsi"/>
          <w:szCs w:val="22"/>
        </w:rPr>
        <w:t xml:space="preserve"> should inform the Chair of Governors of the disclosure.</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rPr>
        <w:t>Relevant external reporting</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Outside body:</w:t>
      </w:r>
      <w:r w:rsidRPr="002C4C56">
        <w:rPr>
          <w:rFonts w:asciiTheme="minorHAnsi" w:hAnsiTheme="minorHAnsi" w:cstheme="minorHAnsi"/>
          <w:szCs w:val="22"/>
        </w:rPr>
        <w:t xml:space="preserve">  The aim of this policy is to provide an internal mechanism for reporting, investigating and remedying any wrongdoing in the workplace.  The law recognises, as does paragraph 9 above, that in some circumstances it may be appropriate for you to report your concerns to a relevant outside body including:</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Local Authority Designated Officer;</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Children's Social Care;</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NSPCC;</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Health and Safety Executive;</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Environment Agency;</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Information Commissioner;</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lastRenderedPageBreak/>
        <w:t>the Department for Education;</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Department for Business, Energy and Industrial Strategy;</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Police;</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Charity Commission;</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Independent Schools Inspectorate (ISI);</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Channel Police Practitioner;</w:t>
      </w:r>
    </w:p>
    <w:p w:rsidR="00B66564" w:rsidRPr="002C4C56" w:rsidRDefault="00B66564" w:rsidP="00B66564">
      <w:pPr>
        <w:pStyle w:val="OfficeLevel1"/>
        <w:numPr>
          <w:ilvl w:val="0"/>
          <w:numId w:val="7"/>
        </w:numPr>
        <w:rPr>
          <w:rFonts w:asciiTheme="minorHAnsi" w:hAnsiTheme="minorHAnsi" w:cstheme="minorHAnsi"/>
          <w:szCs w:val="22"/>
        </w:rPr>
      </w:pPr>
      <w:r w:rsidRPr="002C4C56">
        <w:rPr>
          <w:rFonts w:asciiTheme="minorHAnsi" w:hAnsiTheme="minorHAnsi" w:cstheme="minorHAnsi"/>
          <w:szCs w:val="22"/>
        </w:rPr>
        <w:t>the Office for Standards in Education, Children's Services and Skills (Ofsted).</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Advice:</w:t>
      </w:r>
      <w:r w:rsidRPr="002C4C56">
        <w:rPr>
          <w:rFonts w:asciiTheme="minorHAnsi" w:hAnsiTheme="minorHAnsi" w:cstheme="minorHAnsi"/>
          <w:szCs w:val="22"/>
        </w:rPr>
        <w:t xml:space="preserve">  Staff are strongly encouraged to seek advice before reporting a concern to anyone external.  In most cases you should not find it necessary to alert anyone external but before you do, as well as considering the internal help and support available which is identified above, please seek external advice from:</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Public Concern at Work</w:t>
      </w:r>
      <w:r w:rsidRPr="002C4C56">
        <w:rPr>
          <w:rFonts w:asciiTheme="minorHAnsi" w:hAnsiTheme="minorHAnsi" w:cstheme="minorHAnsi"/>
          <w:szCs w:val="22"/>
        </w:rPr>
        <w:t>:  If you have any concerns about disclosing a suspected wrongdoing the independent whistleblowing charity, Public Concern at Work, operates a confidential helpline.  Staff can call 020 7404 6609 for advice.</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NSPCC:</w:t>
      </w:r>
      <w:r w:rsidRPr="002C4C56">
        <w:rPr>
          <w:rFonts w:asciiTheme="minorHAnsi" w:hAnsiTheme="minorHAnsi" w:cstheme="minorHAnsi"/>
          <w:szCs w:val="22"/>
        </w:rPr>
        <w:t xml:space="preserve"> The NSPCC whistleblowing helpline is available for staff who do not feel able to raise concerns regarding child protection failures internally.  Staff can call 0800 028 0285 (8am-8pm Monday-Friday) or email help@nspcc.org.uk.  </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The Modern Slavery helpline:</w:t>
      </w:r>
      <w:r w:rsidRPr="002C4C56">
        <w:rPr>
          <w:rFonts w:asciiTheme="minorHAnsi" w:hAnsiTheme="minorHAnsi" w:cstheme="minorHAnsi"/>
          <w:szCs w:val="22"/>
        </w:rPr>
        <w:t xml:space="preserve">  The Modern Slavery helpline is available for staff who do not feel able to raise concerns about modern slavery internally.  Staff can call on 0800 0121 700.</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The media:</w:t>
      </w:r>
      <w:r w:rsidRPr="002C4C56">
        <w:rPr>
          <w:rFonts w:asciiTheme="minorHAnsi" w:hAnsiTheme="minorHAnsi" w:cstheme="minorHAnsi"/>
          <w:szCs w:val="22"/>
        </w:rPr>
        <w:t xml:space="preserve">  You should under no circumstances approach a commercial body or the media with details of the suspected wrongdoing.  If you approach any such body and / or where your concern is disclosed in a malicious manner or for personal gain this may make the disclosure unreasonable and the protection given to you by this procedure may be lost. Additionally the School may consider this to be gross misconduct and disciplinary action may be taken against you.</w:t>
      </w:r>
    </w:p>
    <w:p w:rsidR="00B66564" w:rsidRPr="002C4C56" w:rsidRDefault="00B66564" w:rsidP="00B66564">
      <w:pPr>
        <w:pStyle w:val="OfficeLevel1"/>
        <w:numPr>
          <w:ilvl w:val="0"/>
          <w:numId w:val="0"/>
        </w:numPr>
        <w:ind w:left="90"/>
        <w:rPr>
          <w:rFonts w:asciiTheme="minorHAnsi" w:hAnsiTheme="minorHAnsi" w:cstheme="minorHAnsi"/>
          <w:szCs w:val="22"/>
        </w:rPr>
      </w:pPr>
      <w:r w:rsidRPr="002C4C56">
        <w:rPr>
          <w:rFonts w:asciiTheme="minorHAnsi" w:hAnsiTheme="minorHAnsi" w:cstheme="minorHAnsi"/>
          <w:szCs w:val="22"/>
          <w:u w:val="single"/>
        </w:rPr>
        <w:t>Queries:</w:t>
      </w:r>
      <w:r w:rsidRPr="002C4C56">
        <w:rPr>
          <w:rFonts w:asciiTheme="minorHAnsi" w:hAnsiTheme="minorHAnsi" w:cstheme="minorHAnsi"/>
          <w:szCs w:val="22"/>
        </w:rPr>
        <w:t xml:space="preserve">  If you have any queries about this procedure, you should contact the Head.</w:t>
      </w:r>
    </w:p>
    <w:p w:rsidR="00362F35" w:rsidRPr="002C4C56" w:rsidRDefault="00362F35" w:rsidP="00B66564">
      <w:pPr>
        <w:pStyle w:val="OfficeLevel1"/>
        <w:numPr>
          <w:ilvl w:val="0"/>
          <w:numId w:val="0"/>
        </w:numPr>
        <w:ind w:left="90"/>
        <w:rPr>
          <w:rFonts w:asciiTheme="minorHAnsi" w:hAnsiTheme="minorHAnsi" w:cstheme="minorHAnsi"/>
          <w:szCs w:val="22"/>
        </w:rPr>
      </w:pPr>
    </w:p>
    <w:sectPr w:rsidR="00362F35" w:rsidRPr="002C4C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DB" w:rsidRDefault="00634CDB" w:rsidP="00362F35">
      <w:pPr>
        <w:spacing w:after="0"/>
      </w:pPr>
      <w:r>
        <w:separator/>
      </w:r>
    </w:p>
  </w:endnote>
  <w:endnote w:type="continuationSeparator" w:id="0">
    <w:p w:rsidR="00634CDB" w:rsidRDefault="00634CDB" w:rsidP="00362F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DB" w:rsidRDefault="00634CDB" w:rsidP="00362F35">
      <w:pPr>
        <w:spacing w:after="0"/>
      </w:pPr>
      <w:r>
        <w:separator/>
      </w:r>
    </w:p>
  </w:footnote>
  <w:footnote w:type="continuationSeparator" w:id="0">
    <w:p w:rsidR="00634CDB" w:rsidRDefault="00634CDB" w:rsidP="00362F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B47"/>
    <w:multiLevelType w:val="multilevel"/>
    <w:tmpl w:val="12B89C48"/>
    <w:lvl w:ilvl="0">
      <w:start w:val="1"/>
      <w:numFmt w:val="decimal"/>
      <w:pStyle w:val="OfficeLevel1"/>
      <w:lvlText w:val="%1"/>
      <w:lvlJc w:val="left"/>
      <w:pPr>
        <w:tabs>
          <w:tab w:val="num" w:pos="810"/>
        </w:tabs>
        <w:ind w:left="81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9B0CC6AC"/>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F4860E2"/>
    <w:multiLevelType w:val="hybridMultilevel"/>
    <w:tmpl w:val="34168D0A"/>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14496289"/>
    <w:multiLevelType w:val="hybridMultilevel"/>
    <w:tmpl w:val="F45CF1C2"/>
    <w:lvl w:ilvl="0" w:tplc="2752F6EA">
      <w:numFmt w:val="bullet"/>
      <w:lvlText w:val="-"/>
      <w:lvlJc w:val="left"/>
      <w:pPr>
        <w:ind w:left="810" w:hanging="360"/>
      </w:pPr>
      <w:rPr>
        <w:rFonts w:ascii="Times New Roman" w:eastAsia="Times New Roman" w:hAnsi="Times New Roman" w:cs="Times New Roman"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7C355370"/>
    <w:multiLevelType w:val="hybridMultilevel"/>
    <w:tmpl w:val="6420B3D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35"/>
    <w:rsid w:val="0000685F"/>
    <w:rsid w:val="0012087E"/>
    <w:rsid w:val="001970EE"/>
    <w:rsid w:val="002C4C56"/>
    <w:rsid w:val="003543F1"/>
    <w:rsid w:val="00362F35"/>
    <w:rsid w:val="003936D2"/>
    <w:rsid w:val="00634CDB"/>
    <w:rsid w:val="0066578C"/>
    <w:rsid w:val="006B014B"/>
    <w:rsid w:val="007F3760"/>
    <w:rsid w:val="008156E4"/>
    <w:rsid w:val="0089504A"/>
    <w:rsid w:val="0094196C"/>
    <w:rsid w:val="009F3798"/>
    <w:rsid w:val="00AC0D13"/>
    <w:rsid w:val="00AF396E"/>
    <w:rsid w:val="00B3095C"/>
    <w:rsid w:val="00B66564"/>
    <w:rsid w:val="00B950CB"/>
    <w:rsid w:val="00BC5550"/>
    <w:rsid w:val="00C40B7E"/>
    <w:rsid w:val="00CE417E"/>
    <w:rsid w:val="00D209D4"/>
    <w:rsid w:val="00DF140A"/>
    <w:rsid w:val="00F7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80473-4C71-4FAD-9395-3D59D53A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35"/>
    <w:pPr>
      <w:spacing w:after="24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362F35"/>
    <w:pPr>
      <w:keepNext/>
      <w:outlineLvl w:val="0"/>
    </w:pPr>
    <w:rPr>
      <w:rFonts w:ascii="Arial" w:hAnsi="Arial"/>
      <w:b/>
      <w:sz w:val="24"/>
      <w:szCs w:val="24"/>
    </w:rPr>
  </w:style>
  <w:style w:type="paragraph" w:styleId="Heading2">
    <w:name w:val="heading 2"/>
    <w:basedOn w:val="Normal"/>
    <w:next w:val="Normal"/>
    <w:link w:val="Heading2Char"/>
    <w:qFormat/>
    <w:rsid w:val="00362F35"/>
    <w:pPr>
      <w:keepNext/>
      <w:outlineLvl w:val="1"/>
    </w:pPr>
    <w:rPr>
      <w:rFonts w:ascii="Arial" w:hAnsi="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F35"/>
    <w:rPr>
      <w:rFonts w:ascii="Arial" w:eastAsia="Times New Roman" w:hAnsi="Arial" w:cs="Times New Roman"/>
      <w:b/>
      <w:sz w:val="24"/>
      <w:szCs w:val="24"/>
    </w:rPr>
  </w:style>
  <w:style w:type="character" w:customStyle="1" w:styleId="Heading2Char">
    <w:name w:val="Heading 2 Char"/>
    <w:basedOn w:val="DefaultParagraphFont"/>
    <w:link w:val="Heading2"/>
    <w:rsid w:val="00362F35"/>
    <w:rPr>
      <w:rFonts w:ascii="Arial" w:eastAsia="Times New Roman" w:hAnsi="Arial" w:cs="Times New Roman"/>
      <w:b/>
    </w:rPr>
  </w:style>
  <w:style w:type="paragraph" w:styleId="ListBullet">
    <w:name w:val="List Bullet"/>
    <w:basedOn w:val="Normal"/>
    <w:rsid w:val="00362F35"/>
    <w:pPr>
      <w:numPr>
        <w:numId w:val="1"/>
      </w:numPr>
      <w:spacing w:after="120"/>
    </w:pPr>
  </w:style>
  <w:style w:type="paragraph" w:styleId="ListBullet2">
    <w:name w:val="List Bullet 2"/>
    <w:basedOn w:val="Normal"/>
    <w:rsid w:val="00362F35"/>
    <w:pPr>
      <w:numPr>
        <w:ilvl w:val="1"/>
        <w:numId w:val="1"/>
      </w:numPr>
      <w:spacing w:after="120"/>
    </w:pPr>
  </w:style>
  <w:style w:type="character" w:styleId="Emphasis">
    <w:name w:val="Emphasis"/>
    <w:qFormat/>
    <w:rsid w:val="00362F35"/>
    <w:rPr>
      <w:i/>
      <w:color w:val="auto"/>
      <w:sz w:val="22"/>
    </w:rPr>
  </w:style>
  <w:style w:type="paragraph" w:customStyle="1" w:styleId="OfficeLevel1">
    <w:name w:val="Office Level 1"/>
    <w:basedOn w:val="Normal"/>
    <w:link w:val="OfficeLevel1Char"/>
    <w:rsid w:val="00362F35"/>
    <w:pPr>
      <w:numPr>
        <w:numId w:val="2"/>
      </w:numPr>
    </w:pPr>
  </w:style>
  <w:style w:type="paragraph" w:customStyle="1" w:styleId="OfficeLevel2">
    <w:name w:val="Office Level 2"/>
    <w:basedOn w:val="OfficeLevel1"/>
    <w:link w:val="OfficeLevel2Char"/>
    <w:rsid w:val="00362F35"/>
    <w:pPr>
      <w:numPr>
        <w:ilvl w:val="1"/>
      </w:numPr>
    </w:pPr>
  </w:style>
  <w:style w:type="paragraph" w:customStyle="1" w:styleId="OfficeLevel3">
    <w:name w:val="Office Level 3"/>
    <w:basedOn w:val="OfficeLevel2"/>
    <w:rsid w:val="00362F35"/>
    <w:pPr>
      <w:numPr>
        <w:ilvl w:val="2"/>
      </w:numPr>
      <w:tabs>
        <w:tab w:val="clear" w:pos="2160"/>
        <w:tab w:val="num" w:pos="360"/>
      </w:tabs>
    </w:pPr>
  </w:style>
  <w:style w:type="paragraph" w:customStyle="1" w:styleId="OfficeLevel4">
    <w:name w:val="Office Level 4"/>
    <w:basedOn w:val="OfficeLevel3"/>
    <w:rsid w:val="00362F35"/>
    <w:pPr>
      <w:numPr>
        <w:ilvl w:val="3"/>
      </w:numPr>
      <w:tabs>
        <w:tab w:val="clear" w:pos="2880"/>
        <w:tab w:val="num" w:pos="360"/>
      </w:tabs>
    </w:pPr>
  </w:style>
  <w:style w:type="paragraph" w:customStyle="1" w:styleId="OfficeLevel5">
    <w:name w:val="Office Level 5"/>
    <w:basedOn w:val="OfficeLevel4"/>
    <w:rsid w:val="00362F35"/>
    <w:pPr>
      <w:numPr>
        <w:ilvl w:val="4"/>
      </w:numPr>
      <w:tabs>
        <w:tab w:val="clear" w:pos="3600"/>
        <w:tab w:val="num" w:pos="360"/>
      </w:tabs>
    </w:pPr>
  </w:style>
  <w:style w:type="character" w:customStyle="1" w:styleId="Paragraphheading">
    <w:name w:val="Paragraph heading"/>
    <w:rsid w:val="00362F35"/>
    <w:rPr>
      <w:b/>
    </w:rPr>
  </w:style>
  <w:style w:type="character" w:customStyle="1" w:styleId="OfficeLevel1Char">
    <w:name w:val="Office Level 1 Char"/>
    <w:link w:val="OfficeLevel1"/>
    <w:rsid w:val="00362F35"/>
    <w:rPr>
      <w:rFonts w:ascii="Times New Roman" w:eastAsia="Times New Roman" w:hAnsi="Times New Roman" w:cs="Times New Roman"/>
      <w:szCs w:val="20"/>
    </w:rPr>
  </w:style>
  <w:style w:type="character" w:customStyle="1" w:styleId="OfficeLevel2Char">
    <w:name w:val="Office Level 2 Char"/>
    <w:basedOn w:val="OfficeLevel1Char"/>
    <w:link w:val="OfficeLevel2"/>
    <w:rsid w:val="00362F35"/>
    <w:rPr>
      <w:rFonts w:ascii="Times New Roman" w:eastAsia="Times New Roman" w:hAnsi="Times New Roman" w:cs="Times New Roman"/>
      <w:szCs w:val="20"/>
    </w:rPr>
  </w:style>
  <w:style w:type="paragraph" w:styleId="Header">
    <w:name w:val="header"/>
    <w:basedOn w:val="Normal"/>
    <w:link w:val="HeaderChar"/>
    <w:uiPriority w:val="99"/>
    <w:unhideWhenUsed/>
    <w:rsid w:val="00362F35"/>
    <w:pPr>
      <w:tabs>
        <w:tab w:val="center" w:pos="4513"/>
        <w:tab w:val="right" w:pos="9026"/>
      </w:tabs>
      <w:spacing w:after="0"/>
    </w:pPr>
  </w:style>
  <w:style w:type="character" w:customStyle="1" w:styleId="HeaderChar">
    <w:name w:val="Header Char"/>
    <w:basedOn w:val="DefaultParagraphFont"/>
    <w:link w:val="Header"/>
    <w:uiPriority w:val="99"/>
    <w:rsid w:val="00362F35"/>
    <w:rPr>
      <w:rFonts w:ascii="Times New Roman" w:eastAsia="Times New Roman" w:hAnsi="Times New Roman" w:cs="Times New Roman"/>
      <w:szCs w:val="20"/>
    </w:rPr>
  </w:style>
  <w:style w:type="paragraph" w:styleId="Footer">
    <w:name w:val="footer"/>
    <w:basedOn w:val="Normal"/>
    <w:link w:val="FooterChar"/>
    <w:uiPriority w:val="99"/>
    <w:unhideWhenUsed/>
    <w:rsid w:val="00362F35"/>
    <w:pPr>
      <w:tabs>
        <w:tab w:val="center" w:pos="4513"/>
        <w:tab w:val="right" w:pos="9026"/>
      </w:tabs>
      <w:spacing w:after="0"/>
    </w:pPr>
  </w:style>
  <w:style w:type="character" w:customStyle="1" w:styleId="FooterChar">
    <w:name w:val="Footer Char"/>
    <w:basedOn w:val="DefaultParagraphFont"/>
    <w:link w:val="Footer"/>
    <w:uiPriority w:val="99"/>
    <w:rsid w:val="00362F3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Forest</cp:lastModifiedBy>
  <cp:revision>15</cp:revision>
  <dcterms:created xsi:type="dcterms:W3CDTF">2015-10-25T18:11:00Z</dcterms:created>
  <dcterms:modified xsi:type="dcterms:W3CDTF">2024-09-18T09:03:00Z</dcterms:modified>
</cp:coreProperties>
</file>