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pacing w:after="80" w:lineRule="auto"/>
        <w:jc w:val="center"/>
        <w:rPr>
          <w:b w:val="1"/>
          <w:sz w:val="34"/>
          <w:szCs w:val="34"/>
        </w:rPr>
      </w:pPr>
      <w:bookmarkStart w:colFirst="0" w:colLast="0" w:name="_gmeqlzql5v5w" w:id="0"/>
      <w:bookmarkEnd w:id="0"/>
      <w:r w:rsidDel="00000000" w:rsidR="00000000" w:rsidRPr="00000000">
        <w:rPr>
          <w:b w:val="1"/>
          <w:sz w:val="34"/>
          <w:szCs w:val="34"/>
        </w:rPr>
        <w:drawing>
          <wp:inline distB="114300" distT="114300" distL="114300" distR="114300">
            <wp:extent cx="1487203" cy="118976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487203" cy="1189763"/>
                    </a:xfrm>
                    <a:prstGeom prst="rect"/>
                    <a:ln/>
                  </pic:spPr>
                </pic:pic>
              </a:graphicData>
            </a:graphic>
          </wp:inline>
        </w:drawing>
      </w:r>
      <w:r w:rsidDel="00000000" w:rsidR="00000000" w:rsidRPr="00000000">
        <w:rPr>
          <w:rFonts w:ascii="Calibri" w:cs="Calibri" w:eastAsia="Calibri" w:hAnsi="Calibri"/>
          <w:sz w:val="22"/>
          <w:szCs w:val="22"/>
        </w:rPr>
        <w:drawing>
          <wp:inline distB="0" distT="0" distL="0" distR="0">
            <wp:extent cx="2536988" cy="466725"/>
            <wp:effectExtent b="0" l="0" r="0" t="0"/>
            <wp:docPr descr="https://lh5.googleusercontent.com/XS_Thvkz4A3gU6LIzWge-vbagRCs6RKWCyZbP34e0NJF1tpu25Rl9eT0y1vpdYuXgnnJ-_xLf6aeRH5hyTJnGIsCOO5TxhuL2YoAPKxdSgzt1APvd4qYTQvHgC0IcbKtTmH4gg" id="2" name="image2.png"/>
            <a:graphic>
              <a:graphicData uri="http://schemas.openxmlformats.org/drawingml/2006/picture">
                <pic:pic>
                  <pic:nvPicPr>
                    <pic:cNvPr descr="https://lh5.googleusercontent.com/XS_Thvkz4A3gU6LIzWge-vbagRCs6RKWCyZbP34e0NJF1tpu25Rl9eT0y1vpdYuXgnnJ-_xLf6aeRH5hyTJnGIsCOO5TxhuL2YoAPKxdSgzt1APvd4qYTQvHgC0IcbKtTmH4gg" id="0" name="image2.png"/>
                    <pic:cNvPicPr preferRelativeResize="0"/>
                  </pic:nvPicPr>
                  <pic:blipFill>
                    <a:blip r:embed="rId7"/>
                    <a:srcRect b="0" l="0" r="0" t="0"/>
                    <a:stretch>
                      <a:fillRect/>
                    </a:stretch>
                  </pic:blipFill>
                  <pic:spPr>
                    <a:xfrm>
                      <a:off x="0" y="0"/>
                      <a:ext cx="2536988" cy="4667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jc w:val="center"/>
        <w:rPr>
          <w:b w:val="1"/>
          <w:color w:val="000000"/>
          <w:sz w:val="26"/>
          <w:szCs w:val="26"/>
        </w:rPr>
      </w:pPr>
      <w:bookmarkStart w:colFirst="0" w:colLast="0" w:name="_zev1qia6496c" w:id="1"/>
      <w:bookmarkEnd w:id="1"/>
      <w:r w:rsidDel="00000000" w:rsidR="00000000" w:rsidRPr="00000000">
        <w:rPr>
          <w:b w:val="1"/>
          <w:sz w:val="34"/>
          <w:szCs w:val="34"/>
          <w:rtl w:val="0"/>
        </w:rPr>
        <w:t xml:space="preserve">Bellevue Education Prevent Risk Register</w:t>
      </w:r>
      <w:r w:rsidDel="00000000" w:rsidR="00000000" w:rsidRPr="00000000">
        <w:rPr>
          <w:rtl w:val="0"/>
        </w:rPr>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b w:val="1"/>
          <w:rtl w:val="0"/>
        </w:rPr>
        <w:t xml:space="preserve">Date:</w:t>
      </w:r>
      <w:r w:rsidDel="00000000" w:rsidR="00000000" w:rsidRPr="00000000">
        <w:rPr>
          <w:rtl w:val="0"/>
        </w:rPr>
        <w:t xml:space="preserve"> 15th July 2025</w:t>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rPr>
          <w:b w:val="1"/>
          <w:rtl w:val="0"/>
        </w:rPr>
        <w:t xml:space="preserve">Owner:</w:t>
      </w:r>
      <w:r w:rsidDel="00000000" w:rsidR="00000000" w:rsidRPr="00000000">
        <w:rPr>
          <w:rtl w:val="0"/>
        </w:rPr>
        <w:t xml:space="preserve"> Steven Wade</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b w:val="1"/>
          <w:rtl w:val="0"/>
        </w:rPr>
        <w:t xml:space="preserve">Reviewed By:</w:t>
      </w:r>
      <w:r w:rsidDel="00000000" w:rsidR="00000000" w:rsidRPr="00000000">
        <w:rPr>
          <w:rtl w:val="0"/>
        </w:rPr>
        <w:t xml:space="preserve"> Steven Wade</w:t>
      </w:r>
    </w:p>
    <w:p w:rsidR="00000000" w:rsidDel="00000000" w:rsidP="00000000" w:rsidRDefault="00000000" w:rsidRPr="00000000" w14:paraId="00000007">
      <w:pPr>
        <w:numPr>
          <w:ilvl w:val="0"/>
          <w:numId w:val="1"/>
        </w:numPr>
        <w:spacing w:after="240" w:before="0" w:beforeAutospacing="0" w:lineRule="auto"/>
        <w:ind w:left="720" w:hanging="360"/>
      </w:pPr>
      <w:r w:rsidDel="00000000" w:rsidR="00000000" w:rsidRPr="00000000">
        <w:rPr>
          <w:b w:val="1"/>
          <w:rtl w:val="0"/>
        </w:rPr>
        <w:t xml:space="preserve">Next Review Date:</w:t>
      </w:r>
      <w:r w:rsidDel="00000000" w:rsidR="00000000" w:rsidRPr="00000000">
        <w:rPr>
          <w:rtl w:val="0"/>
        </w:rPr>
        <w:t xml:space="preserve"> 15th July 2026</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e0xas2b3nwz7" w:id="2"/>
      <w:bookmarkEnd w:id="2"/>
      <w:r w:rsidDel="00000000" w:rsidR="00000000" w:rsidRPr="00000000">
        <w:rPr>
          <w:b w:val="1"/>
          <w:color w:val="000000"/>
          <w:sz w:val="26"/>
          <w:szCs w:val="26"/>
          <w:rtl w:val="0"/>
        </w:rPr>
        <w:t xml:space="preserve">2. Purpose</w:t>
      </w:r>
    </w:p>
    <w:p w:rsidR="00000000" w:rsidDel="00000000" w:rsidP="00000000" w:rsidRDefault="00000000" w:rsidRPr="00000000" w14:paraId="0000000A">
      <w:pPr>
        <w:spacing w:after="240" w:before="240" w:lineRule="auto"/>
        <w:rPr/>
      </w:pPr>
      <w:r w:rsidDel="00000000" w:rsidR="00000000" w:rsidRPr="00000000">
        <w:rPr>
          <w:rtl w:val="0"/>
        </w:rPr>
        <w:t xml:space="preserve">This document aims to identify, assess, and mitigate risks related to extremism within the school. It aligns with the Prevent Duty as outlined by the UK government and ensures the safety and well-being of </w:t>
      </w:r>
      <w:r w:rsidDel="00000000" w:rsidR="00000000" w:rsidRPr="00000000">
        <w:rPr>
          <w:rtl w:val="0"/>
        </w:rPr>
        <w:t xml:space="preserve">pupil</w:t>
      </w:r>
      <w:r w:rsidDel="00000000" w:rsidR="00000000" w:rsidRPr="00000000">
        <w:rPr>
          <w:rtl w:val="0"/>
        </w:rPr>
        <w:t xml:space="preserve">s and staff.</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color w:val="000000"/>
          <w:sz w:val="26"/>
          <w:szCs w:val="26"/>
        </w:rPr>
        <w:sectPr>
          <w:pgSz w:h="16838" w:w="11906" w:orient="portrait"/>
          <w:pgMar w:bottom="1133.8582677165355" w:top="1133.8582677165355" w:left="1133.8582677165355" w:right="1133.8582677165355" w:header="720" w:footer="720"/>
          <w:pgNumType w:start="1"/>
        </w:sectPr>
      </w:pPr>
      <w:bookmarkStart w:colFirst="0" w:colLast="0" w:name="_wmirgvhlugoh" w:id="3"/>
      <w:bookmarkEnd w:id="3"/>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denudmw4hlrn" w:id="4"/>
      <w:bookmarkEnd w:id="4"/>
      <w:r w:rsidDel="00000000" w:rsidR="00000000" w:rsidRPr="00000000">
        <w:rPr>
          <w:b w:val="1"/>
          <w:color w:val="000000"/>
          <w:sz w:val="26"/>
          <w:szCs w:val="26"/>
          <w:rtl w:val="0"/>
        </w:rPr>
        <w:t xml:space="preserve">3. Risk Register</w:t>
      </w:r>
    </w:p>
    <w:tbl>
      <w:tblPr>
        <w:tblStyle w:val="Table1"/>
        <w:tblW w:w="14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5"/>
        <w:gridCol w:w="5670"/>
        <w:gridCol w:w="975"/>
        <w:gridCol w:w="855"/>
        <w:gridCol w:w="1695"/>
        <w:gridCol w:w="1965"/>
        <w:gridCol w:w="1950"/>
        <w:tblGridChange w:id="0">
          <w:tblGrid>
            <w:gridCol w:w="1725"/>
            <w:gridCol w:w="5670"/>
            <w:gridCol w:w="975"/>
            <w:gridCol w:w="855"/>
            <w:gridCol w:w="1695"/>
            <w:gridCol w:w="1965"/>
            <w:gridCol w:w="1950"/>
          </w:tblGrid>
        </w:tblGridChange>
      </w:tblGrid>
      <w:tr>
        <w:trPr>
          <w:cantSplit w:val="0"/>
          <w:trHeight w:val="11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jc w:val="center"/>
              <w:rPr/>
            </w:pPr>
            <w:r w:rsidDel="00000000" w:rsidR="00000000" w:rsidRPr="00000000">
              <w:rPr>
                <w:b w:val="1"/>
                <w:rtl w:val="0"/>
              </w:rPr>
              <w:t xml:space="preserve">Description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jc w:val="center"/>
              <w:rPr>
                <w:b w:val="1"/>
              </w:rPr>
            </w:pPr>
            <w:r w:rsidDel="00000000" w:rsidR="00000000" w:rsidRPr="00000000">
              <w:rPr>
                <w:b w:val="1"/>
                <w:rtl w:val="0"/>
              </w:rPr>
              <w:t xml:space="preserve">Summary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jc w:val="center"/>
              <w:rPr/>
            </w:pPr>
            <w:r w:rsidDel="00000000" w:rsidR="00000000" w:rsidRPr="00000000">
              <w:rPr>
                <w:b w:val="1"/>
                <w:rtl w:val="0"/>
              </w:rPr>
              <w:t xml:space="preserve">Impact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jc w:val="center"/>
              <w:rPr/>
            </w:pPr>
            <w:r w:rsidDel="00000000" w:rsidR="00000000" w:rsidRPr="00000000">
              <w:rPr>
                <w:b w:val="1"/>
                <w:rtl w:val="0"/>
              </w:rPr>
              <w:t xml:space="preserve">Likelihood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jc w:val="center"/>
              <w:rPr>
                <w:b w:val="1"/>
              </w:rPr>
            </w:pPr>
            <w:r w:rsidDel="00000000" w:rsidR="00000000" w:rsidRPr="00000000">
              <w:rPr>
                <w:b w:val="1"/>
                <w:rtl w:val="0"/>
              </w:rPr>
              <w:t xml:space="preserve">Risk Rating </w:t>
            </w:r>
          </w:p>
          <w:p w:rsidR="00000000" w:rsidDel="00000000" w:rsidP="00000000" w:rsidRDefault="00000000" w:rsidRPr="00000000" w14:paraId="00000013">
            <w:pPr>
              <w:jc w:val="center"/>
              <w:rPr/>
            </w:pPr>
            <w:r w:rsidDel="00000000" w:rsidR="00000000" w:rsidRPr="00000000">
              <w:rPr>
                <w:b w:val="1"/>
                <w:rtl w:val="0"/>
              </w:rPr>
              <w:t xml:space="preserve">(Impact x Likelihood)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jc w:val="center"/>
              <w:rPr/>
            </w:pPr>
            <w:r w:rsidDel="00000000" w:rsidR="00000000" w:rsidRPr="00000000">
              <w:rPr>
                <w:b w:val="1"/>
                <w:rtl w:val="0"/>
              </w:rPr>
              <w:t xml:space="preserve">Existing Controls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jc w:val="center"/>
              <w:rPr/>
            </w:pPr>
            <w:r w:rsidDel="00000000" w:rsidR="00000000" w:rsidRPr="00000000">
              <w:rPr>
                <w:b w:val="1"/>
                <w:rtl w:val="0"/>
              </w:rPr>
              <w:t xml:space="preserve">Additional Actions Required</w:t>
            </w:r>
            <w:r w:rsidDel="00000000" w:rsidR="00000000" w:rsidRPr="00000000">
              <w:rPr>
                <w:rtl w:val="0"/>
              </w:rPr>
            </w:r>
          </w:p>
        </w:tc>
      </w:tr>
      <w:tr>
        <w:trPr>
          <w:cantSplit w:val="0"/>
          <w:trHeight w:val="11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Radicalisation of </w:t>
            </w:r>
            <w:r w:rsidDel="00000000" w:rsidR="00000000" w:rsidRPr="00000000">
              <w:rPr>
                <w:rtl w:val="0"/>
              </w:rPr>
              <w:t xml:space="preserve">pupil</w:t>
            </w:r>
            <w:r w:rsidDel="00000000" w:rsidR="00000000" w:rsidRPr="00000000">
              <w:rPr>
                <w:rtl w:val="0"/>
              </w:rPr>
              <w:t xml:space="preserve">s through online materials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ind w:left="0" w:firstLine="0"/>
              <w:rPr/>
            </w:pPr>
            <w:r w:rsidDel="00000000" w:rsidR="00000000" w:rsidRPr="00000000">
              <w:rPr>
                <w:rtl w:val="0"/>
              </w:rPr>
              <w:t xml:space="preserve">-Extremist organisations are able to share extremist materials &amp; views online to radicalise </w:t>
            </w:r>
            <w:r w:rsidDel="00000000" w:rsidR="00000000" w:rsidRPr="00000000">
              <w:rPr>
                <w:rtl w:val="0"/>
              </w:rPr>
              <w:t xml:space="preserve">pupil</w:t>
            </w:r>
            <w:r w:rsidDel="00000000" w:rsidR="00000000" w:rsidRPr="00000000">
              <w:rPr>
                <w:rtl w:val="0"/>
              </w:rPr>
              <w:t xml:space="preserve">s </w:t>
            </w:r>
          </w:p>
          <w:p w:rsidR="00000000" w:rsidDel="00000000" w:rsidP="00000000" w:rsidRDefault="00000000" w:rsidRPr="00000000" w14:paraId="00000018">
            <w:pPr>
              <w:rPr/>
            </w:pPr>
            <w:r w:rsidDel="00000000" w:rsidR="00000000" w:rsidRPr="00000000">
              <w:rPr>
                <w:rtl w:val="0"/>
              </w:rPr>
              <w:t xml:space="preserve">- </w:t>
            </w:r>
            <w:r w:rsidDel="00000000" w:rsidR="00000000" w:rsidRPr="00000000">
              <w:rPr>
                <w:rtl w:val="0"/>
              </w:rPr>
              <w:t xml:space="preserve">pupil</w:t>
            </w:r>
            <w:r w:rsidDel="00000000" w:rsidR="00000000" w:rsidRPr="00000000">
              <w:rPr>
                <w:rtl w:val="0"/>
              </w:rPr>
              <w:t xml:space="preserve">s are able to access unlawful &amp;/or radicalising material </w:t>
            </w:r>
          </w:p>
          <w:p w:rsidR="00000000" w:rsidDel="00000000" w:rsidP="00000000" w:rsidRDefault="00000000" w:rsidRPr="00000000" w14:paraId="00000019">
            <w:pPr>
              <w:rPr/>
            </w:pPr>
            <w:r w:rsidDel="00000000" w:rsidR="00000000" w:rsidRPr="00000000">
              <w:rPr>
                <w:rtl w:val="0"/>
              </w:rPr>
              <w:t xml:space="preserve">- virtually all cases of radicalisation referred for support have an identified element of online/internet facilitation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High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Medium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Internet filtering, IT monitoring, online safety education, </w:t>
            </w:r>
            <w:r w:rsidDel="00000000" w:rsidR="00000000" w:rsidRPr="00000000">
              <w:rPr>
                <w:rtl w:val="0"/>
              </w:rPr>
              <w:t xml:space="preserve">AI policy, strategy and advisory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Regular updates to filtering software, enhanced online safety workshops</w:t>
            </w:r>
          </w:p>
        </w:tc>
      </w:tr>
      <w:tr>
        <w:trPr>
          <w:cantSplit w:val="0"/>
          <w:trHeight w:val="14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Inappropriate guest speakers promoting extremist views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 Extremist organisations are given a platform to radicalise young people  </w:t>
            </w:r>
          </w:p>
          <w:p w:rsidR="00000000" w:rsidDel="00000000" w:rsidP="00000000" w:rsidRDefault="00000000" w:rsidRPr="00000000" w14:paraId="00000021">
            <w:pPr>
              <w:rPr/>
            </w:pPr>
            <w:r w:rsidDel="00000000" w:rsidR="00000000" w:rsidRPr="00000000">
              <w:rPr>
                <w:rtl w:val="0"/>
              </w:rPr>
              <w:t xml:space="preserve">- Inappropriate or extremist materials are shared with </w:t>
            </w:r>
            <w:r w:rsidDel="00000000" w:rsidR="00000000" w:rsidRPr="00000000">
              <w:rPr>
                <w:rtl w:val="0"/>
              </w:rPr>
              <w:t xml:space="preserve">pupil</w:t>
            </w:r>
            <w:r w:rsidDel="00000000" w:rsidR="00000000" w:rsidRPr="00000000">
              <w:rPr>
                <w:rtl w:val="0"/>
              </w:rPr>
              <w:t xml:space="preserve">s (face to face or via weblinks) </w:t>
            </w:r>
          </w:p>
          <w:p w:rsidR="00000000" w:rsidDel="00000000" w:rsidP="00000000" w:rsidRDefault="00000000" w:rsidRPr="00000000" w14:paraId="00000022">
            <w:pPr>
              <w:rPr/>
            </w:pPr>
            <w:r w:rsidDel="00000000" w:rsidR="00000000" w:rsidRPr="00000000">
              <w:rPr>
                <w:rtl w:val="0"/>
              </w:rPr>
              <w:t xml:space="preserve">- </w:t>
            </w:r>
            <w:r w:rsidDel="00000000" w:rsidR="00000000" w:rsidRPr="00000000">
              <w:rPr>
                <w:rtl w:val="0"/>
              </w:rPr>
              <w:t xml:space="preserve">pupil</w:t>
            </w:r>
            <w:r w:rsidDel="00000000" w:rsidR="00000000" w:rsidRPr="00000000">
              <w:rPr>
                <w:rtl w:val="0"/>
              </w:rPr>
              <w:t xml:space="preserve">s (&amp; staff) receive &amp;/or share invitations to events (face to face or online) which may promote or involve radicalising ideas &amp; materials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High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Low</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Vetting process for guest speakers, staff training to include vetting of shared materials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t xml:space="preserve">Strengthen vetting process, increase awareness training for staff</w:t>
            </w:r>
          </w:p>
        </w:tc>
      </w:tr>
      <w:tr>
        <w:trPr>
          <w:cantSplit w:val="0"/>
          <w:trHeight w:val="17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t xml:space="preserve">P</w:t>
            </w:r>
            <w:r w:rsidDel="00000000" w:rsidR="00000000" w:rsidRPr="00000000">
              <w:rPr>
                <w:rtl w:val="0"/>
              </w:rPr>
              <w:t xml:space="preserve">upil</w:t>
            </w:r>
            <w:r w:rsidDel="00000000" w:rsidR="00000000" w:rsidRPr="00000000">
              <w:rPr>
                <w:rtl w:val="0"/>
              </w:rPr>
              <w:t xml:space="preserve">s vulnerable to external radicalisation influences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 The school does not provide effective welfare and pastoral support which results in </w:t>
            </w:r>
            <w:r w:rsidDel="00000000" w:rsidR="00000000" w:rsidRPr="00000000">
              <w:rPr>
                <w:rtl w:val="0"/>
              </w:rPr>
              <w:t xml:space="preserve">pupil</w:t>
            </w:r>
            <w:r w:rsidDel="00000000" w:rsidR="00000000" w:rsidRPr="00000000">
              <w:rPr>
                <w:rtl w:val="0"/>
              </w:rPr>
              <w:t xml:space="preserve">s (and staff) being unsupported and the risk of vulnerabilities being exploited.</w:t>
            </w:r>
          </w:p>
          <w:p w:rsidR="00000000" w:rsidDel="00000000" w:rsidP="00000000" w:rsidRDefault="00000000" w:rsidRPr="00000000" w14:paraId="0000002A">
            <w:pPr>
              <w:rPr/>
            </w:pPr>
            <w:r w:rsidDel="00000000" w:rsidR="00000000" w:rsidRPr="00000000">
              <w:rPr>
                <w:rtl w:val="0"/>
              </w:rPr>
              <w:t xml:space="preserve">- Welfare &amp; learner support is inadequately signposted or needs are not identified either early enough or often enough to allow </w:t>
            </w:r>
            <w:r w:rsidDel="00000000" w:rsidR="00000000" w:rsidRPr="00000000">
              <w:rPr>
                <w:rtl w:val="0"/>
              </w:rPr>
              <w:t xml:space="preserve">pupil</w:t>
            </w:r>
            <w:r w:rsidDel="00000000" w:rsidR="00000000" w:rsidRPr="00000000">
              <w:rPr>
                <w:rtl w:val="0"/>
              </w:rPr>
              <w:t xml:space="preserve">s to access welfare/learner support.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t xml:space="preserve">High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Medium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Pastoral support, mentoring programs, external partnerships with local authorities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Increase outreach programs, develop stronger community links</w:t>
            </w:r>
          </w:p>
        </w:tc>
      </w:tr>
      <w:tr>
        <w:trPr>
          <w:cantSplit w:val="0"/>
          <w:trHeight w:val="13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t xml:space="preserve">Staff radicalisation or extremist sympathies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rPr/>
            </w:pPr>
            <w:r w:rsidDel="00000000" w:rsidR="00000000" w:rsidRPr="00000000">
              <w:rPr>
                <w:rtl w:val="0"/>
              </w:rPr>
              <w:t xml:space="preserve">-Extremist organisations are able to share extremist materials &amp; views online to radicalise </w:t>
            </w:r>
            <w:r w:rsidDel="00000000" w:rsidR="00000000" w:rsidRPr="00000000">
              <w:rPr>
                <w:rtl w:val="0"/>
              </w:rPr>
              <w:t xml:space="preserve">pupil</w:t>
            </w:r>
            <w:r w:rsidDel="00000000" w:rsidR="00000000" w:rsidRPr="00000000">
              <w:rPr>
                <w:rtl w:val="0"/>
              </w:rPr>
              <w:t xml:space="preserve">s </w:t>
            </w:r>
          </w:p>
          <w:p w:rsidR="00000000" w:rsidDel="00000000" w:rsidP="00000000" w:rsidRDefault="00000000" w:rsidRPr="00000000" w14:paraId="00000032">
            <w:pPr>
              <w:rPr/>
            </w:pPr>
            <w:r w:rsidDel="00000000" w:rsidR="00000000" w:rsidRPr="00000000">
              <w:rPr>
                <w:rtl w:val="0"/>
              </w:rPr>
              <w:t xml:space="preserve">- Staff are able to access unlawful &amp;/or radicalising material</w:t>
            </w:r>
          </w:p>
          <w:p w:rsidR="00000000" w:rsidDel="00000000" w:rsidP="00000000" w:rsidRDefault="00000000" w:rsidRPr="00000000" w14:paraId="00000033">
            <w:pPr>
              <w:rPr/>
            </w:pPr>
            <w:r w:rsidDel="00000000" w:rsidR="00000000" w:rsidRPr="00000000">
              <w:rPr>
                <w:rtl w:val="0"/>
              </w:rPr>
              <w:t xml:space="preserve">- Staff vetting and ongoing monitoring and appraisal processes do not identify staff developing sympathies as not properly undertaken</w:t>
            </w:r>
          </w:p>
          <w:p w:rsidR="00000000" w:rsidDel="00000000" w:rsidP="00000000" w:rsidRDefault="00000000" w:rsidRPr="00000000" w14:paraId="00000034">
            <w:pPr>
              <w:rPr/>
            </w:pPr>
            <w:r w:rsidDel="00000000" w:rsidR="00000000" w:rsidRPr="00000000">
              <w:rPr>
                <w:rtl w:val="0"/>
              </w:rPr>
              <w:t xml:space="preserve">- virtually all cases of radicalisation referred for support have an identified element of online/internet facilitation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rtl w:val="0"/>
              </w:rPr>
              <w:t xml:space="preserve">High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tl w:val="0"/>
              </w:rPr>
              <w:t xml:space="preserve">Low</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tl w:val="0"/>
              </w:rPr>
              <w:t xml:space="preserve">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t xml:space="preserve">Staff vetting, regular training and awareness programs, </w:t>
            </w:r>
            <w:r w:rsidDel="00000000" w:rsidR="00000000" w:rsidRPr="00000000">
              <w:rPr>
                <w:rtl w:val="0"/>
              </w:rPr>
              <w:t xml:space="preserve">Appropriate use policies and integration of government guidance on digital standards and AI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tl w:val="0"/>
              </w:rPr>
              <w:t xml:space="preserve">Implement regular reviews, reinforce reporting mechanisms</w:t>
            </w:r>
          </w:p>
        </w:tc>
      </w:tr>
      <w:tr>
        <w:trPr>
          <w:cantSplit w:val="0"/>
          <w:trHeight w:val="13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rtl w:val="0"/>
              </w:rPr>
              <w:t xml:space="preserve">Partnerships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t xml:space="preserve">The school does not establish effective partnerships with organisations such as the Local Authority, Police Prevent Team, DfE Regional Coordinator and others. The result is that the organisation is not fully appraised of risks and does not have access to developing good practice advice or supportive peer networks.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High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Low</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t xml:space="preserve">Half-termly internal meetings, to share national picture between schools DSLs, monitoring of alert structure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Ensuring updates shared through the regular bulletins</w:t>
            </w:r>
          </w:p>
        </w:tc>
      </w:tr>
      <w:tr>
        <w:trPr>
          <w:cantSplit w:val="0"/>
          <w:trHeight w:val="13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Leadership</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t xml:space="preserve">Leaders within the school do not understand the requirements of the Prevent Statutory Duty or the risks faced by the organisation and the Duty is not managed or enabled at a sufficiently senior level. The result is that the school does not attach sufficient priority to Prevent Action plans (or does not have one) and therefore action to mitigate risks and meet the requirements of the Duty are not effective.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rtl w:val="0"/>
              </w:rPr>
              <w:t xml:space="preserve">High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t xml:space="preserve">Low</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t xml:space="preserve">Review of duties and discussion through termly governance meetings ensures that Prevent and risk are high on agenda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t xml:space="preserve">Integrate into Safeguarding reviews as a specific item</w:t>
            </w:r>
          </w:p>
        </w:tc>
      </w:tr>
      <w:tr>
        <w:trPr>
          <w:cantSplit w:val="0"/>
          <w:trHeight w:val="13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t xml:space="preserve">Staff training and awareness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rtl w:val="0"/>
              </w:rPr>
              <w:t xml:space="preserve">- Staff are not aware of the factors that make people vulnerable to radicalisation and terrorism and are unable to recognise the signs of vulnerability and therefore are unable or unwilling to refer concerns.</w:t>
            </w:r>
          </w:p>
          <w:p w:rsidR="00000000" w:rsidDel="00000000" w:rsidP="00000000" w:rsidRDefault="00000000" w:rsidRPr="00000000" w14:paraId="0000004A">
            <w:pPr>
              <w:rPr/>
            </w:pPr>
            <w:r w:rsidDel="00000000" w:rsidR="00000000" w:rsidRPr="00000000">
              <w:rPr>
                <w:rtl w:val="0"/>
              </w:rPr>
              <w:t xml:space="preserve">- Leaders and staff feel unable or unwilling to challenge extremist narratives or exemplify British Values throughout the organisation. </w:t>
            </w:r>
          </w:p>
          <w:p w:rsidR="00000000" w:rsidDel="00000000" w:rsidP="00000000" w:rsidRDefault="00000000" w:rsidRPr="00000000" w14:paraId="0000004B">
            <w:pPr>
              <w:rPr/>
            </w:pPr>
            <w:r w:rsidDel="00000000" w:rsidR="00000000" w:rsidRPr="00000000">
              <w:rPr>
                <w:rtl w:val="0"/>
              </w:rPr>
              <w:t xml:space="preserve">- Staff are unclear on how to deal with or refer concerns resulting in individuals not being supported and potentially radicalisation remaining unchecked.</w:t>
            </w:r>
          </w:p>
          <w:p w:rsidR="00000000" w:rsidDel="00000000" w:rsidP="00000000" w:rsidRDefault="00000000" w:rsidRPr="00000000" w14:paraId="0000004C">
            <w:pPr>
              <w:rPr/>
            </w:pPr>
            <w:r w:rsidDel="00000000" w:rsidR="00000000" w:rsidRPr="00000000">
              <w:rPr>
                <w:rtl w:val="0"/>
              </w:rPr>
              <w:t xml:space="preserve">- Staff fail to complete mandated Prevent (&amp;/or safeguarding) training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t xml:space="preserve">High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tl w:val="0"/>
              </w:rPr>
              <w:t xml:space="preserve">Medium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t xml:space="preserve">Ensure training programme in place as part of central team delivery and support of tutors, mentors and that </w:t>
            </w:r>
            <w:r w:rsidDel="00000000" w:rsidR="00000000" w:rsidRPr="00000000">
              <w:rPr>
                <w:rtl w:val="0"/>
              </w:rPr>
              <w:t xml:space="preserve">pupil</w:t>
            </w:r>
            <w:r w:rsidDel="00000000" w:rsidR="00000000" w:rsidRPr="00000000">
              <w:rPr>
                <w:rtl w:val="0"/>
              </w:rPr>
              <w:t xml:space="preserve"> courses cover and review this in sufficient depth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Review to regularly to ensure that materials and training updated and that understanding and awareness continues to be high</w:t>
            </w:r>
          </w:p>
        </w:tc>
      </w:tr>
      <w:tr>
        <w:trPr>
          <w:cantSplit w:val="0"/>
          <w:trHeight w:val="13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Promoting British Values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t xml:space="preserve">- The school does not have a culture and ethos where British Values are celebrated, which leads to a culture of disrespect and intolerance and where extremist views &amp; ideas are allowed to flourish.</w:t>
            </w:r>
          </w:p>
          <w:p w:rsidR="00000000" w:rsidDel="00000000" w:rsidP="00000000" w:rsidRDefault="00000000" w:rsidRPr="00000000" w14:paraId="00000054">
            <w:pPr>
              <w:rPr/>
            </w:pPr>
            <w:r w:rsidDel="00000000" w:rsidR="00000000" w:rsidRPr="00000000">
              <w:rPr>
                <w:rtl w:val="0"/>
              </w:rPr>
              <w:t xml:space="preserve">- Staff and </w:t>
            </w:r>
            <w:r w:rsidDel="00000000" w:rsidR="00000000" w:rsidRPr="00000000">
              <w:rPr>
                <w:rtl w:val="0"/>
              </w:rPr>
              <w:t xml:space="preserve">pupil</w:t>
            </w:r>
            <w:r w:rsidDel="00000000" w:rsidR="00000000" w:rsidRPr="00000000">
              <w:rPr>
                <w:rtl w:val="0"/>
              </w:rPr>
              <w:t xml:space="preserve">s do not understand British Values (or do not feel confident about them) and extremist views and narratives are allowed to flourish unchallenged.</w:t>
            </w:r>
          </w:p>
          <w:p w:rsidR="00000000" w:rsidDel="00000000" w:rsidP="00000000" w:rsidRDefault="00000000" w:rsidRPr="00000000" w14:paraId="00000055">
            <w:pPr>
              <w:rPr/>
            </w:pPr>
            <w:r w:rsidDel="00000000" w:rsidR="00000000" w:rsidRPr="00000000">
              <w:rPr>
                <w:rtl w:val="0"/>
              </w:rPr>
              <w:t xml:space="preserve">- British Values are not embedded in the curriculum &amp; are seen by </w:t>
            </w:r>
            <w:r w:rsidDel="00000000" w:rsidR="00000000" w:rsidRPr="00000000">
              <w:rPr>
                <w:rtl w:val="0"/>
              </w:rPr>
              <w:t xml:space="preserve">pupil</w:t>
            </w:r>
            <w:r w:rsidDel="00000000" w:rsidR="00000000" w:rsidRPr="00000000">
              <w:rPr>
                <w:rtl w:val="0"/>
              </w:rPr>
              <w:t xml:space="preserve">s (&amp; staff) as unimportant or of no value.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t xml:space="preserve">High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t xml:space="preserve">Low</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t xml:space="preserve">BV part of wider curriculum and has a strong presence in core schools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curriculum delivery monitoring and compliance report linked to wider DSL group agenda</w:t>
            </w:r>
          </w:p>
        </w:tc>
      </w:tr>
    </w:tbl>
    <w:p w:rsidR="00000000" w:rsidDel="00000000" w:rsidP="00000000" w:rsidRDefault="00000000" w:rsidRPr="00000000" w14:paraId="0000005B">
      <w:pPr>
        <w:rPr/>
        <w:sectPr>
          <w:type w:val="nextPage"/>
          <w:pgSz w:h="11906" w:w="16838" w:orient="landscape"/>
          <w:pgMar w:bottom="850.3937007874016" w:top="850.3937007874016" w:left="1133.8582677165355" w:right="1133.8582677165355" w:header="720" w:footer="720"/>
        </w:sectPr>
      </w:pPr>
      <w:r w:rsidDel="00000000" w:rsidR="00000000" w:rsidRPr="00000000">
        <w:rPr>
          <w:rtl w:val="0"/>
        </w:rPr>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color w:val="000000"/>
          <w:sz w:val="26"/>
          <w:szCs w:val="26"/>
        </w:rPr>
      </w:pPr>
      <w:bookmarkStart w:colFirst="0" w:colLast="0" w:name="_bopb7wisopg1" w:id="5"/>
      <w:bookmarkEnd w:id="5"/>
      <w:r w:rsidDel="00000000" w:rsidR="00000000" w:rsidRPr="00000000">
        <w:rPr>
          <w:b w:val="1"/>
          <w:color w:val="000000"/>
          <w:sz w:val="26"/>
          <w:szCs w:val="26"/>
          <w:rtl w:val="0"/>
        </w:rPr>
        <w:t xml:space="preserve">4. Risk Assessment Matrix</w:t>
      </w:r>
    </w:p>
    <w:tbl>
      <w:tblPr>
        <w:tblStyle w:val="Table2"/>
        <w:tblW w:w="43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30"/>
        <w:gridCol w:w="1430"/>
        <w:gridCol w:w="1460"/>
        <w:tblGridChange w:id="0">
          <w:tblGrid>
            <w:gridCol w:w="1430"/>
            <w:gridCol w:w="1430"/>
            <w:gridCol w:w="1460"/>
          </w:tblGrid>
        </w:tblGridChange>
      </w:tblGrid>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jc w:val="center"/>
              <w:rPr/>
            </w:pPr>
            <w:r w:rsidDel="00000000" w:rsidR="00000000" w:rsidRPr="00000000">
              <w:rPr>
                <w:b w:val="1"/>
                <w:rtl w:val="0"/>
              </w:rPr>
              <w:t xml:space="preserve">Impact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jc w:val="center"/>
              <w:rPr/>
            </w:pPr>
            <w:r w:rsidDel="00000000" w:rsidR="00000000" w:rsidRPr="00000000">
              <w:rPr>
                <w:b w:val="1"/>
                <w:rtl w:val="0"/>
              </w:rPr>
              <w:t xml:space="preserve">Likelihood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jc w:val="center"/>
              <w:rPr/>
            </w:pPr>
            <w:r w:rsidDel="00000000" w:rsidR="00000000" w:rsidRPr="00000000">
              <w:rPr>
                <w:b w:val="1"/>
                <w:rtl w:val="0"/>
              </w:rPr>
              <w:t xml:space="preserve">Risk Rating</w:t>
            </w:r>
            <w:r w:rsidDel="00000000" w:rsidR="00000000" w:rsidRPr="00000000">
              <w:rPr>
                <w:rtl w:val="0"/>
              </w:rPr>
            </w:r>
          </w:p>
        </w:tc>
      </w:tr>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jc w:val="center"/>
              <w:rPr/>
            </w:pPr>
            <w:r w:rsidDel="00000000" w:rsidR="00000000" w:rsidRPr="00000000">
              <w:rPr>
                <w:rtl w:val="0"/>
              </w:rPr>
              <w:t xml:space="preserve">High (3)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jc w:val="center"/>
              <w:rPr/>
            </w:pPr>
            <w:r w:rsidDel="00000000" w:rsidR="00000000" w:rsidRPr="00000000">
              <w:rPr>
                <w:rtl w:val="0"/>
              </w:rPr>
              <w:t xml:space="preserve">High (3)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jc w:val="center"/>
              <w:rPr/>
            </w:pPr>
            <w:r w:rsidDel="00000000" w:rsidR="00000000" w:rsidRPr="00000000">
              <w:rPr>
                <w:rtl w:val="0"/>
              </w:rPr>
              <w:t xml:space="preserve">9</w:t>
            </w:r>
          </w:p>
        </w:tc>
      </w:tr>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jc w:val="center"/>
              <w:rPr/>
            </w:pPr>
            <w:r w:rsidDel="00000000" w:rsidR="00000000" w:rsidRPr="00000000">
              <w:rPr>
                <w:rtl w:val="0"/>
              </w:rPr>
              <w:t xml:space="preserve">Medium (2)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jc w:val="center"/>
              <w:rPr/>
            </w:pPr>
            <w:r w:rsidDel="00000000" w:rsidR="00000000" w:rsidRPr="00000000">
              <w:rPr>
                <w:rtl w:val="0"/>
              </w:rPr>
              <w:t xml:space="preserve">Medium (2)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jc w:val="center"/>
              <w:rPr/>
            </w:pPr>
            <w:r w:rsidDel="00000000" w:rsidR="00000000" w:rsidRPr="00000000">
              <w:rPr>
                <w:rtl w:val="0"/>
              </w:rPr>
              <w:t xml:space="preserve">4</w:t>
            </w:r>
          </w:p>
        </w:tc>
      </w:tr>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jc w:val="center"/>
              <w:rPr/>
            </w:pPr>
            <w:r w:rsidDel="00000000" w:rsidR="00000000" w:rsidRPr="00000000">
              <w:rPr>
                <w:rtl w:val="0"/>
              </w:rPr>
              <w:t xml:space="preserve">Low (1)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jc w:val="center"/>
              <w:rPr/>
            </w:pPr>
            <w:r w:rsidDel="00000000" w:rsidR="00000000" w:rsidRPr="00000000">
              <w:rPr>
                <w:rtl w:val="0"/>
              </w:rPr>
              <w:t xml:space="preserve">Low (1)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jc w:val="center"/>
              <w:rPr/>
            </w:pPr>
            <w:r w:rsidDel="00000000" w:rsidR="00000000" w:rsidRPr="00000000">
              <w:rPr>
                <w:rtl w:val="0"/>
              </w:rPr>
              <w:t xml:space="preserve">1</w:t>
            </w:r>
          </w:p>
        </w:tc>
      </w:tr>
    </w:tbl>
    <w:p w:rsidR="00000000" w:rsidDel="00000000" w:rsidP="00000000" w:rsidRDefault="00000000" w:rsidRPr="00000000" w14:paraId="0000006A">
      <w:pPr>
        <w:spacing w:after="240" w:before="240" w:lineRule="auto"/>
        <w:rPr>
          <w:b w:val="1"/>
        </w:rPr>
      </w:pPr>
      <w:r w:rsidDel="00000000" w:rsidR="00000000" w:rsidRPr="00000000">
        <w:rPr>
          <w:b w:val="1"/>
          <w:rtl w:val="0"/>
        </w:rPr>
        <w:t xml:space="preserve">Risk Rating Guide:</w:t>
      </w:r>
    </w:p>
    <w:p w:rsidR="00000000" w:rsidDel="00000000" w:rsidP="00000000" w:rsidRDefault="00000000" w:rsidRPr="00000000" w14:paraId="0000006B">
      <w:pPr>
        <w:numPr>
          <w:ilvl w:val="0"/>
          <w:numId w:val="5"/>
        </w:numPr>
        <w:spacing w:after="0" w:afterAutospacing="0" w:before="240" w:lineRule="auto"/>
        <w:ind w:left="720" w:hanging="360"/>
      </w:pPr>
      <w:r w:rsidDel="00000000" w:rsidR="00000000" w:rsidRPr="00000000">
        <w:rPr>
          <w:b w:val="1"/>
          <w:rtl w:val="0"/>
        </w:rPr>
        <w:t xml:space="preserve">1-3:</w:t>
      </w:r>
      <w:r w:rsidDel="00000000" w:rsidR="00000000" w:rsidRPr="00000000">
        <w:rPr>
          <w:rtl w:val="0"/>
        </w:rPr>
        <w:t xml:space="preserve"> Low Risk</w:t>
      </w:r>
    </w:p>
    <w:p w:rsidR="00000000" w:rsidDel="00000000" w:rsidP="00000000" w:rsidRDefault="00000000" w:rsidRPr="00000000" w14:paraId="0000006C">
      <w:pPr>
        <w:numPr>
          <w:ilvl w:val="0"/>
          <w:numId w:val="5"/>
        </w:numPr>
        <w:spacing w:after="0" w:afterAutospacing="0" w:before="0" w:beforeAutospacing="0" w:lineRule="auto"/>
        <w:ind w:left="720" w:hanging="360"/>
      </w:pPr>
      <w:r w:rsidDel="00000000" w:rsidR="00000000" w:rsidRPr="00000000">
        <w:rPr>
          <w:b w:val="1"/>
          <w:rtl w:val="0"/>
        </w:rPr>
        <w:t xml:space="preserve">4-6:</w:t>
      </w:r>
      <w:r w:rsidDel="00000000" w:rsidR="00000000" w:rsidRPr="00000000">
        <w:rPr>
          <w:rtl w:val="0"/>
        </w:rPr>
        <w:t xml:space="preserve"> Medium Risk</w:t>
      </w:r>
    </w:p>
    <w:p w:rsidR="00000000" w:rsidDel="00000000" w:rsidP="00000000" w:rsidRDefault="00000000" w:rsidRPr="00000000" w14:paraId="0000006D">
      <w:pPr>
        <w:numPr>
          <w:ilvl w:val="0"/>
          <w:numId w:val="5"/>
        </w:numPr>
        <w:spacing w:after="240" w:before="0" w:beforeAutospacing="0" w:lineRule="auto"/>
        <w:ind w:left="720" w:hanging="360"/>
      </w:pPr>
      <w:r w:rsidDel="00000000" w:rsidR="00000000" w:rsidRPr="00000000">
        <w:rPr>
          <w:b w:val="1"/>
          <w:rtl w:val="0"/>
        </w:rPr>
        <w:t xml:space="preserve">7-9:</w:t>
      </w:r>
      <w:r w:rsidDel="00000000" w:rsidR="00000000" w:rsidRPr="00000000">
        <w:rPr>
          <w:rtl w:val="0"/>
        </w:rPr>
        <w:t xml:space="preserve"> High Risk</w:t>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color w:val="000000"/>
          <w:sz w:val="26"/>
          <w:szCs w:val="26"/>
        </w:rPr>
      </w:pPr>
      <w:bookmarkStart w:colFirst="0" w:colLast="0" w:name="_yua7r7l7bavf" w:id="6"/>
      <w:bookmarkEnd w:id="6"/>
      <w:r w:rsidDel="00000000" w:rsidR="00000000" w:rsidRPr="00000000">
        <w:rPr>
          <w:b w:val="1"/>
          <w:color w:val="000000"/>
          <w:sz w:val="26"/>
          <w:szCs w:val="26"/>
          <w:rtl w:val="0"/>
        </w:rPr>
        <w:t xml:space="preserve">5. Risk Mitigation Strategies</w:t>
      </w:r>
    </w:p>
    <w:p w:rsidR="00000000" w:rsidDel="00000000" w:rsidP="00000000" w:rsidRDefault="00000000" w:rsidRPr="00000000" w14:paraId="00000070">
      <w:pPr>
        <w:pStyle w:val="Heading4"/>
        <w:keepNext w:val="0"/>
        <w:keepLines w:val="0"/>
        <w:spacing w:after="40" w:before="240" w:lineRule="auto"/>
        <w:rPr>
          <w:b w:val="1"/>
          <w:color w:val="000000"/>
          <w:sz w:val="22"/>
          <w:szCs w:val="22"/>
        </w:rPr>
      </w:pPr>
      <w:bookmarkStart w:colFirst="0" w:colLast="0" w:name="_xo0c3ybfhcjx" w:id="7"/>
      <w:bookmarkEnd w:id="7"/>
      <w:r w:rsidDel="00000000" w:rsidR="00000000" w:rsidRPr="00000000">
        <w:rPr>
          <w:b w:val="1"/>
          <w:color w:val="000000"/>
          <w:sz w:val="22"/>
          <w:szCs w:val="22"/>
          <w:rtl w:val="0"/>
        </w:rPr>
        <w:t xml:space="preserve">5.1. Training and Awareness</w:t>
      </w:r>
    </w:p>
    <w:p w:rsidR="00000000" w:rsidDel="00000000" w:rsidP="00000000" w:rsidRDefault="00000000" w:rsidRPr="00000000" w14:paraId="00000071">
      <w:pPr>
        <w:numPr>
          <w:ilvl w:val="0"/>
          <w:numId w:val="3"/>
        </w:numPr>
        <w:spacing w:after="0" w:afterAutospacing="0" w:before="240" w:lineRule="auto"/>
        <w:ind w:left="720" w:hanging="360"/>
      </w:pPr>
      <w:r w:rsidDel="00000000" w:rsidR="00000000" w:rsidRPr="00000000">
        <w:rPr>
          <w:rtl w:val="0"/>
        </w:rPr>
        <w:t xml:space="preserve">Regular training sessions for staff and </w:t>
      </w:r>
      <w:r w:rsidDel="00000000" w:rsidR="00000000" w:rsidRPr="00000000">
        <w:rPr>
          <w:rtl w:val="0"/>
        </w:rPr>
        <w:t xml:space="preserve">pupil</w:t>
      </w:r>
      <w:r w:rsidDel="00000000" w:rsidR="00000000" w:rsidRPr="00000000">
        <w:rPr>
          <w:rtl w:val="0"/>
        </w:rPr>
        <w:t xml:space="preserve">s on identifying and reporting extremism.</w:t>
      </w:r>
    </w:p>
    <w:p w:rsidR="00000000" w:rsidDel="00000000" w:rsidP="00000000" w:rsidRDefault="00000000" w:rsidRPr="00000000" w14:paraId="00000072">
      <w:pPr>
        <w:numPr>
          <w:ilvl w:val="0"/>
          <w:numId w:val="3"/>
        </w:numPr>
        <w:spacing w:after="240" w:before="0" w:beforeAutospacing="0" w:lineRule="auto"/>
        <w:ind w:left="720" w:hanging="360"/>
      </w:pPr>
      <w:r w:rsidDel="00000000" w:rsidR="00000000" w:rsidRPr="00000000">
        <w:rPr>
          <w:rtl w:val="0"/>
        </w:rPr>
        <w:t xml:space="preserve">Workshops and seminars on online safety and radicalisation prevention.</w:t>
      </w:r>
      <w:r w:rsidDel="00000000" w:rsidR="00000000" w:rsidRPr="00000000">
        <w:rPr>
          <w:rtl w:val="0"/>
        </w:rPr>
      </w:r>
    </w:p>
    <w:p w:rsidR="00000000" w:rsidDel="00000000" w:rsidP="00000000" w:rsidRDefault="00000000" w:rsidRPr="00000000" w14:paraId="00000073">
      <w:pPr>
        <w:pStyle w:val="Heading4"/>
        <w:keepNext w:val="0"/>
        <w:keepLines w:val="0"/>
        <w:spacing w:after="40" w:before="240" w:lineRule="auto"/>
        <w:rPr>
          <w:b w:val="1"/>
          <w:color w:val="000000"/>
          <w:sz w:val="22"/>
          <w:szCs w:val="22"/>
        </w:rPr>
      </w:pPr>
      <w:bookmarkStart w:colFirst="0" w:colLast="0" w:name="_qa57jnmccl9w" w:id="8"/>
      <w:bookmarkEnd w:id="8"/>
      <w:r w:rsidDel="00000000" w:rsidR="00000000" w:rsidRPr="00000000">
        <w:rPr>
          <w:b w:val="1"/>
          <w:color w:val="000000"/>
          <w:sz w:val="22"/>
          <w:szCs w:val="22"/>
          <w:rtl w:val="0"/>
        </w:rPr>
        <w:t xml:space="preserve">5.2. Partnerships and Collaborations</w:t>
      </w:r>
    </w:p>
    <w:p w:rsidR="00000000" w:rsidDel="00000000" w:rsidP="00000000" w:rsidRDefault="00000000" w:rsidRPr="00000000" w14:paraId="00000074">
      <w:pPr>
        <w:numPr>
          <w:ilvl w:val="0"/>
          <w:numId w:val="6"/>
        </w:numPr>
        <w:spacing w:after="0" w:afterAutospacing="0" w:before="240" w:lineRule="auto"/>
        <w:ind w:left="720" w:hanging="360"/>
      </w:pPr>
      <w:r w:rsidDel="00000000" w:rsidR="00000000" w:rsidRPr="00000000">
        <w:rPr>
          <w:rtl w:val="0"/>
        </w:rPr>
        <w:t xml:space="preserve">Strengthen ties with authorities and community organisations.</w:t>
      </w:r>
    </w:p>
    <w:p w:rsidR="00000000" w:rsidDel="00000000" w:rsidP="00000000" w:rsidRDefault="00000000" w:rsidRPr="00000000" w14:paraId="00000075">
      <w:pPr>
        <w:numPr>
          <w:ilvl w:val="0"/>
          <w:numId w:val="6"/>
        </w:numPr>
        <w:spacing w:after="240" w:before="0" w:beforeAutospacing="0" w:lineRule="auto"/>
        <w:ind w:left="720" w:hanging="360"/>
      </w:pPr>
      <w:r w:rsidDel="00000000" w:rsidR="00000000" w:rsidRPr="00000000">
        <w:rPr>
          <w:rtl w:val="0"/>
        </w:rPr>
        <w:t xml:space="preserve">Engage external experts for guest lectures and workshops on extremism prevention.</w:t>
      </w:r>
    </w:p>
    <w:p w:rsidR="00000000" w:rsidDel="00000000" w:rsidP="00000000" w:rsidRDefault="00000000" w:rsidRPr="00000000" w14:paraId="00000076">
      <w:pPr>
        <w:pStyle w:val="Heading4"/>
        <w:keepNext w:val="0"/>
        <w:keepLines w:val="0"/>
        <w:spacing w:after="40" w:before="240" w:lineRule="auto"/>
        <w:rPr>
          <w:b w:val="1"/>
          <w:color w:val="000000"/>
          <w:sz w:val="22"/>
          <w:szCs w:val="22"/>
        </w:rPr>
      </w:pPr>
      <w:bookmarkStart w:colFirst="0" w:colLast="0" w:name="_ejpgvqewyv1n" w:id="9"/>
      <w:bookmarkEnd w:id="9"/>
      <w:r w:rsidDel="00000000" w:rsidR="00000000" w:rsidRPr="00000000">
        <w:rPr>
          <w:b w:val="1"/>
          <w:color w:val="000000"/>
          <w:sz w:val="22"/>
          <w:szCs w:val="22"/>
          <w:rtl w:val="0"/>
        </w:rPr>
        <w:t xml:space="preserve">5.3. Monitoring and Surveillance</w:t>
      </w:r>
    </w:p>
    <w:p w:rsidR="00000000" w:rsidDel="00000000" w:rsidP="00000000" w:rsidRDefault="00000000" w:rsidRPr="00000000" w14:paraId="00000077">
      <w:pPr>
        <w:numPr>
          <w:ilvl w:val="0"/>
          <w:numId w:val="2"/>
        </w:numPr>
        <w:spacing w:after="0" w:afterAutospacing="0" w:before="240" w:lineRule="auto"/>
        <w:ind w:left="720" w:hanging="360"/>
      </w:pPr>
      <w:r w:rsidDel="00000000" w:rsidR="00000000" w:rsidRPr="00000000">
        <w:rPr>
          <w:rtl w:val="0"/>
        </w:rPr>
        <w:t xml:space="preserve">Continuous monitoring of IT systems for suspicious activities.</w:t>
      </w:r>
    </w:p>
    <w:p w:rsidR="00000000" w:rsidDel="00000000" w:rsidP="00000000" w:rsidRDefault="00000000" w:rsidRPr="00000000" w14:paraId="00000078">
      <w:pPr>
        <w:numPr>
          <w:ilvl w:val="0"/>
          <w:numId w:val="2"/>
        </w:numPr>
        <w:spacing w:after="240" w:before="0" w:beforeAutospacing="0" w:lineRule="auto"/>
        <w:ind w:left="720" w:hanging="360"/>
        <w:rPr/>
      </w:pPr>
      <w:r w:rsidDel="00000000" w:rsidR="00000000" w:rsidRPr="00000000">
        <w:rPr>
          <w:rtl w:val="0"/>
        </w:rPr>
        <w:t xml:space="preserve">Implementation of appropriate use policies regarding cyber-security, monitoring and filtering</w:t>
      </w:r>
    </w:p>
    <w:p w:rsidR="00000000" w:rsidDel="00000000" w:rsidP="00000000" w:rsidRDefault="00000000" w:rsidRPr="00000000" w14:paraId="00000079">
      <w:pPr>
        <w:pStyle w:val="Heading4"/>
        <w:keepNext w:val="0"/>
        <w:keepLines w:val="0"/>
        <w:spacing w:after="40" w:before="240" w:lineRule="auto"/>
        <w:rPr>
          <w:b w:val="1"/>
          <w:color w:val="000000"/>
          <w:sz w:val="22"/>
          <w:szCs w:val="22"/>
        </w:rPr>
      </w:pPr>
      <w:bookmarkStart w:colFirst="0" w:colLast="0" w:name="_6yuxbcek7scg" w:id="10"/>
      <w:bookmarkEnd w:id="10"/>
      <w:r w:rsidDel="00000000" w:rsidR="00000000" w:rsidRPr="00000000">
        <w:rPr>
          <w:b w:val="1"/>
          <w:color w:val="000000"/>
          <w:sz w:val="22"/>
          <w:szCs w:val="22"/>
          <w:rtl w:val="0"/>
        </w:rPr>
        <w:t xml:space="preserve">5.4. Reporting Mechanisms</w:t>
      </w:r>
    </w:p>
    <w:p w:rsidR="00000000" w:rsidDel="00000000" w:rsidP="00000000" w:rsidRDefault="00000000" w:rsidRPr="00000000" w14:paraId="0000007A">
      <w:pPr>
        <w:numPr>
          <w:ilvl w:val="0"/>
          <w:numId w:val="7"/>
        </w:numPr>
        <w:spacing w:after="0" w:afterAutospacing="0" w:before="240" w:lineRule="auto"/>
        <w:ind w:left="720" w:hanging="360"/>
      </w:pPr>
      <w:r w:rsidDel="00000000" w:rsidR="00000000" w:rsidRPr="00000000">
        <w:rPr>
          <w:rtl w:val="0"/>
        </w:rPr>
        <w:t xml:space="preserve">Clear and accessible reporting channels for </w:t>
      </w:r>
      <w:r w:rsidDel="00000000" w:rsidR="00000000" w:rsidRPr="00000000">
        <w:rPr>
          <w:rtl w:val="0"/>
        </w:rPr>
        <w:t xml:space="preserve">pupil</w:t>
      </w:r>
      <w:r w:rsidDel="00000000" w:rsidR="00000000" w:rsidRPr="00000000">
        <w:rPr>
          <w:rtl w:val="0"/>
        </w:rPr>
        <w:t xml:space="preserve">s and staff.</w:t>
      </w:r>
    </w:p>
    <w:p w:rsidR="00000000" w:rsidDel="00000000" w:rsidP="00000000" w:rsidRDefault="00000000" w:rsidRPr="00000000" w14:paraId="0000007B">
      <w:pPr>
        <w:numPr>
          <w:ilvl w:val="0"/>
          <w:numId w:val="7"/>
        </w:numPr>
        <w:spacing w:after="240" w:before="0" w:beforeAutospacing="0" w:lineRule="auto"/>
        <w:ind w:left="720" w:hanging="360"/>
      </w:pPr>
      <w:r w:rsidDel="00000000" w:rsidR="00000000" w:rsidRPr="00000000">
        <w:rPr>
          <w:rtl w:val="0"/>
        </w:rPr>
        <w:t xml:space="preserve">Regular reviews of reporting mechanisms to ensure effectiveness.</w:t>
      </w:r>
    </w:p>
    <w:p w:rsidR="00000000" w:rsidDel="00000000" w:rsidP="00000000" w:rsidRDefault="00000000" w:rsidRPr="00000000" w14:paraId="000000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pStyle w:val="Heading3"/>
        <w:keepNext w:val="0"/>
        <w:keepLines w:val="0"/>
        <w:spacing w:before="280" w:lineRule="auto"/>
        <w:rPr>
          <w:b w:val="1"/>
          <w:color w:val="000000"/>
          <w:sz w:val="26"/>
          <w:szCs w:val="26"/>
        </w:rPr>
      </w:pPr>
      <w:bookmarkStart w:colFirst="0" w:colLast="0" w:name="_qbu8nc8nsy0r" w:id="11"/>
      <w:bookmarkEnd w:id="11"/>
      <w:r w:rsidDel="00000000" w:rsidR="00000000" w:rsidRPr="00000000">
        <w:rPr>
          <w:b w:val="1"/>
          <w:color w:val="000000"/>
          <w:sz w:val="26"/>
          <w:szCs w:val="26"/>
          <w:rtl w:val="0"/>
        </w:rPr>
        <w:t xml:space="preserve">6. Review and Maintenance</w:t>
      </w:r>
    </w:p>
    <w:p w:rsidR="00000000" w:rsidDel="00000000" w:rsidP="00000000" w:rsidRDefault="00000000" w:rsidRPr="00000000" w14:paraId="0000007E">
      <w:pPr>
        <w:numPr>
          <w:ilvl w:val="0"/>
          <w:numId w:val="8"/>
        </w:numPr>
        <w:spacing w:after="0" w:afterAutospacing="0" w:before="240" w:lineRule="auto"/>
        <w:ind w:left="720" w:hanging="360"/>
      </w:pPr>
      <w:r w:rsidDel="00000000" w:rsidR="00000000" w:rsidRPr="00000000">
        <w:rPr>
          <w:rtl w:val="0"/>
        </w:rPr>
        <w:t xml:space="preserve">This risk register will be reviewed and updated annually or as required.</w:t>
      </w:r>
    </w:p>
    <w:p w:rsidR="00000000" w:rsidDel="00000000" w:rsidP="00000000" w:rsidRDefault="00000000" w:rsidRPr="00000000" w14:paraId="0000007F">
      <w:pPr>
        <w:numPr>
          <w:ilvl w:val="0"/>
          <w:numId w:val="8"/>
        </w:numPr>
        <w:spacing w:after="240" w:before="0" w:beforeAutospacing="0" w:lineRule="auto"/>
        <w:ind w:left="720" w:hanging="360"/>
      </w:pPr>
      <w:r w:rsidDel="00000000" w:rsidR="00000000" w:rsidRPr="00000000">
        <w:rPr>
          <w:rtl w:val="0"/>
        </w:rPr>
        <w:t xml:space="preserve">All actions and controls will be monitored for effectiveness and adjusted as necessary.</w:t>
      </w:r>
    </w:p>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pStyle w:val="Heading3"/>
        <w:keepNext w:val="0"/>
        <w:keepLines w:val="0"/>
        <w:spacing w:before="280" w:lineRule="auto"/>
        <w:rPr>
          <w:b w:val="1"/>
          <w:color w:val="000000"/>
          <w:sz w:val="26"/>
          <w:szCs w:val="26"/>
        </w:rPr>
      </w:pPr>
      <w:bookmarkStart w:colFirst="0" w:colLast="0" w:name="_y942v1hhnsr" w:id="12"/>
      <w:bookmarkEnd w:id="12"/>
      <w:r w:rsidDel="00000000" w:rsidR="00000000" w:rsidRPr="00000000">
        <w:rPr>
          <w:b w:val="1"/>
          <w:color w:val="000000"/>
          <w:sz w:val="26"/>
          <w:szCs w:val="26"/>
          <w:rtl w:val="0"/>
        </w:rPr>
        <w:t xml:space="preserve">7. Contact Information</w:t>
      </w:r>
    </w:p>
    <w:p w:rsidR="00000000" w:rsidDel="00000000" w:rsidP="00000000" w:rsidRDefault="00000000" w:rsidRPr="00000000" w14:paraId="00000082">
      <w:pPr>
        <w:spacing w:after="240" w:before="240" w:lineRule="auto"/>
        <w:rPr/>
      </w:pPr>
      <w:r w:rsidDel="00000000" w:rsidR="00000000" w:rsidRPr="00000000">
        <w:rPr>
          <w:rtl w:val="0"/>
        </w:rPr>
        <w:t xml:space="preserve">For any concerns or further information regarding this risk register, please contact:</w:t>
      </w:r>
    </w:p>
    <w:p w:rsidR="00000000" w:rsidDel="00000000" w:rsidP="00000000" w:rsidRDefault="00000000" w:rsidRPr="00000000" w14:paraId="00000083">
      <w:pPr>
        <w:numPr>
          <w:ilvl w:val="0"/>
          <w:numId w:val="4"/>
        </w:numPr>
        <w:spacing w:after="0" w:afterAutospacing="0" w:before="240" w:lineRule="auto"/>
        <w:ind w:left="720" w:hanging="360"/>
      </w:pPr>
      <w:r w:rsidDel="00000000" w:rsidR="00000000" w:rsidRPr="00000000">
        <w:rPr>
          <w:b w:val="1"/>
          <w:rtl w:val="0"/>
        </w:rPr>
        <w:t xml:space="preserve">Steven Wade</w:t>
      </w:r>
    </w:p>
    <w:p w:rsidR="00000000" w:rsidDel="00000000" w:rsidP="00000000" w:rsidRDefault="00000000" w:rsidRPr="00000000" w14:paraId="00000084">
      <w:pPr>
        <w:numPr>
          <w:ilvl w:val="0"/>
          <w:numId w:val="4"/>
        </w:numPr>
        <w:spacing w:after="0" w:afterAutospacing="0" w:before="0" w:beforeAutospacing="0" w:lineRule="auto"/>
        <w:ind w:left="720" w:hanging="360"/>
      </w:pPr>
      <w:r w:rsidDel="00000000" w:rsidR="00000000" w:rsidRPr="00000000">
        <w:rPr>
          <w:b w:val="1"/>
          <w:rtl w:val="0"/>
        </w:rPr>
        <w:t xml:space="preserve">Group Education Director</w:t>
      </w:r>
    </w:p>
    <w:p w:rsidR="00000000" w:rsidDel="00000000" w:rsidP="00000000" w:rsidRDefault="00000000" w:rsidRPr="00000000" w14:paraId="00000085">
      <w:pPr>
        <w:numPr>
          <w:ilvl w:val="0"/>
          <w:numId w:val="4"/>
        </w:numPr>
        <w:spacing w:after="0" w:afterAutospacing="0" w:before="0" w:beforeAutospacing="0" w:lineRule="auto"/>
        <w:ind w:left="720" w:hanging="360"/>
      </w:pPr>
      <w:r w:rsidDel="00000000" w:rsidR="00000000" w:rsidRPr="00000000">
        <w:rPr>
          <w:b w:val="1"/>
          <w:rtl w:val="0"/>
        </w:rPr>
        <w:t xml:space="preserve">swade@blvue.com</w:t>
      </w:r>
    </w:p>
    <w:p w:rsidR="00000000" w:rsidDel="00000000" w:rsidP="00000000" w:rsidRDefault="00000000" w:rsidRPr="00000000" w14:paraId="00000086">
      <w:pPr>
        <w:numPr>
          <w:ilvl w:val="0"/>
          <w:numId w:val="4"/>
        </w:numPr>
        <w:spacing w:after="240" w:before="0" w:beforeAutospacing="0" w:lineRule="auto"/>
        <w:ind w:left="720" w:hanging="360"/>
      </w:pPr>
      <w:r w:rsidDel="00000000" w:rsidR="00000000" w:rsidRPr="00000000">
        <w:rPr>
          <w:b w:val="1"/>
          <w:rtl w:val="0"/>
        </w:rPr>
        <w:t xml:space="preserve">07904264251</w:t>
      </w:r>
    </w:p>
    <w:p w:rsidR="00000000" w:rsidDel="00000000" w:rsidP="00000000" w:rsidRDefault="00000000" w:rsidRPr="00000000" w14:paraId="0000008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pStyle w:val="Heading3"/>
        <w:keepNext w:val="0"/>
        <w:keepLines w:val="0"/>
        <w:spacing w:before="280" w:lineRule="auto"/>
        <w:rPr>
          <w:b w:val="1"/>
          <w:color w:val="000000"/>
          <w:sz w:val="26"/>
          <w:szCs w:val="26"/>
        </w:rPr>
      </w:pPr>
      <w:bookmarkStart w:colFirst="0" w:colLast="0" w:name="_my5w64oed0h" w:id="13"/>
      <w:bookmarkEnd w:id="13"/>
      <w:r w:rsidDel="00000000" w:rsidR="00000000" w:rsidRPr="00000000">
        <w:rPr>
          <w:b w:val="1"/>
          <w:color w:val="000000"/>
          <w:sz w:val="26"/>
          <w:szCs w:val="26"/>
          <w:rtl w:val="0"/>
        </w:rPr>
        <w:t xml:space="preserve">8. Appendix</w:t>
      </w:r>
      <w:r w:rsidDel="00000000" w:rsidR="00000000" w:rsidRPr="00000000">
        <w:rPr>
          <w:b w:val="1"/>
          <w:color w:val="000000"/>
          <w:sz w:val="22"/>
          <w:szCs w:val="22"/>
          <w:rtl w:val="0"/>
        </w:rPr>
        <w:t xml:space="preserve">; </w:t>
      </w:r>
      <w:r w:rsidDel="00000000" w:rsidR="00000000" w:rsidRPr="00000000">
        <w:rPr>
          <w:b w:val="1"/>
          <w:color w:val="000000"/>
          <w:sz w:val="26"/>
          <w:szCs w:val="26"/>
          <w:rtl w:val="0"/>
        </w:rPr>
        <w:t xml:space="preserve">Contact List for Local Authorities and Support Organizations</w:t>
      </w:r>
    </w:p>
    <w:p w:rsidR="00000000" w:rsidDel="00000000" w:rsidP="00000000" w:rsidRDefault="00000000" w:rsidRPr="00000000" w14:paraId="00000089">
      <w:pPr>
        <w:pStyle w:val="Heading2"/>
        <w:spacing w:after="80" w:line="240" w:lineRule="auto"/>
        <w:jc w:val="both"/>
        <w:rPr>
          <w:b w:val="1"/>
          <w:color w:val="ff6600"/>
          <w:sz w:val="22"/>
          <w:szCs w:val="22"/>
        </w:rPr>
      </w:pPr>
      <w:bookmarkStart w:colFirst="0" w:colLast="0" w:name="_inqgjmfvqavb" w:id="14"/>
      <w:bookmarkEnd w:id="14"/>
      <w:r w:rsidDel="00000000" w:rsidR="00000000" w:rsidRPr="00000000">
        <w:rPr>
          <w:b w:val="1"/>
          <w:sz w:val="22"/>
          <w:szCs w:val="22"/>
          <w:rtl w:val="0"/>
        </w:rPr>
        <w:t xml:space="preserve">Contact details for advice and support about extremism </w:t>
      </w:r>
      <w:r w:rsidDel="00000000" w:rsidR="00000000" w:rsidRPr="00000000">
        <w:rPr>
          <w:rtl w:val="0"/>
        </w:rPr>
      </w:r>
    </w:p>
    <w:p w:rsidR="00000000" w:rsidDel="00000000" w:rsidP="00000000" w:rsidRDefault="00000000" w:rsidRPr="00000000" w14:paraId="0000008A">
      <w:pPr>
        <w:spacing w:line="240" w:lineRule="auto"/>
        <w:jc w:val="both"/>
        <w:rPr/>
      </w:pPr>
      <w:r w:rsidDel="00000000" w:rsidR="00000000" w:rsidRPr="00000000">
        <w:rPr>
          <w:rtl w:val="0"/>
        </w:rPr>
        <w:t xml:space="preserve">Local police force, 101 (the non-emergency police number) </w:t>
      </w:r>
    </w:p>
    <w:p w:rsidR="00000000" w:rsidDel="00000000" w:rsidP="00000000" w:rsidRDefault="00000000" w:rsidRPr="00000000" w14:paraId="0000008B">
      <w:pPr>
        <w:spacing w:line="240" w:lineRule="auto"/>
        <w:jc w:val="both"/>
        <w:rPr/>
      </w:pPr>
      <w:r w:rsidDel="00000000" w:rsidR="00000000" w:rsidRPr="00000000">
        <w:rPr>
          <w:rtl w:val="0"/>
        </w:rPr>
        <w:t xml:space="preserve">DfE dedicated telephone helpline and mailbox for non-emergency advice for staff and governors : 020 7340 7264 and </w:t>
      </w:r>
      <w:hyperlink r:id="rId8">
        <w:r w:rsidDel="00000000" w:rsidR="00000000" w:rsidRPr="00000000">
          <w:rPr>
            <w:color w:val="0000ff"/>
            <w:u w:val="single"/>
            <w:rtl w:val="0"/>
          </w:rPr>
          <w:t xml:space="preserve">counter-extremism@education.gsi.gov.uk</w:t>
        </w:r>
      </w:hyperlink>
      <w:r w:rsidDel="00000000" w:rsidR="00000000" w:rsidRPr="00000000">
        <w:rPr>
          <w:color w:val="ff6600"/>
          <w:rtl w:val="0"/>
        </w:rPr>
        <w:t xml:space="preserve">). </w:t>
      </w:r>
      <w:r w:rsidDel="00000000" w:rsidR="00000000" w:rsidRPr="00000000">
        <w:rPr>
          <w:rtl w:val="0"/>
        </w:rPr>
        <w:t xml:space="preserve">  </w:t>
      </w:r>
    </w:p>
    <w:p w:rsidR="00000000" w:rsidDel="00000000" w:rsidP="00000000" w:rsidRDefault="00000000" w:rsidRPr="00000000" w14:paraId="0000008C">
      <w:pPr>
        <w:pStyle w:val="Heading2"/>
        <w:spacing w:after="80" w:line="240" w:lineRule="auto"/>
        <w:jc w:val="both"/>
        <w:rPr>
          <w:b w:val="1"/>
          <w:sz w:val="22"/>
          <w:szCs w:val="22"/>
        </w:rPr>
      </w:pPr>
      <w:bookmarkStart w:colFirst="0" w:colLast="0" w:name="_64f3ia80q9k7" w:id="15"/>
      <w:bookmarkEnd w:id="15"/>
      <w:r w:rsidDel="00000000" w:rsidR="00000000" w:rsidRPr="00000000">
        <w:rPr>
          <w:b w:val="1"/>
          <w:sz w:val="22"/>
          <w:szCs w:val="22"/>
          <w:rtl w:val="0"/>
        </w:rPr>
        <w:t xml:space="preserve">Revised Prevent duty guidance for England and Wales:</w:t>
      </w:r>
    </w:p>
    <w:p w:rsidR="00000000" w:rsidDel="00000000" w:rsidP="00000000" w:rsidRDefault="00000000" w:rsidRPr="00000000" w14:paraId="0000008D">
      <w:pPr>
        <w:spacing w:line="240" w:lineRule="auto"/>
        <w:jc w:val="both"/>
        <w:rPr>
          <w:b w:val="1"/>
        </w:rPr>
      </w:pPr>
      <w:hyperlink r:id="rId9">
        <w:r w:rsidDel="00000000" w:rsidR="00000000" w:rsidRPr="00000000">
          <w:rPr>
            <w:color w:val="0000ff"/>
            <w:u w:val="single"/>
            <w:rtl w:val="0"/>
          </w:rPr>
          <w:t xml:space="preserve">https://www.gov.uk/government/publications/prevent-duty-guidance</w:t>
        </w:r>
      </w:hyperlink>
      <w:r w:rsidDel="00000000" w:rsidR="00000000" w:rsidRPr="00000000">
        <w:rPr>
          <w:rtl w:val="0"/>
        </w:rPr>
      </w:r>
    </w:p>
    <w:p w:rsidR="00000000" w:rsidDel="00000000" w:rsidP="00000000" w:rsidRDefault="00000000" w:rsidRPr="00000000" w14:paraId="0000008E">
      <w:pPr>
        <w:pStyle w:val="Heading2"/>
        <w:spacing w:after="80" w:line="240" w:lineRule="auto"/>
        <w:jc w:val="both"/>
        <w:rPr>
          <w:b w:val="1"/>
          <w:sz w:val="22"/>
          <w:szCs w:val="22"/>
        </w:rPr>
      </w:pPr>
      <w:bookmarkStart w:colFirst="0" w:colLast="0" w:name="_vklje3j9nlkk" w:id="16"/>
      <w:bookmarkEnd w:id="16"/>
      <w:r w:rsidDel="00000000" w:rsidR="00000000" w:rsidRPr="00000000">
        <w:rPr>
          <w:b w:val="1"/>
          <w:sz w:val="22"/>
          <w:szCs w:val="22"/>
          <w:rtl w:val="0"/>
        </w:rPr>
        <w:t xml:space="preserve">Independent Schools Inspectorate</w:t>
      </w:r>
    </w:p>
    <w:p w:rsidR="00000000" w:rsidDel="00000000" w:rsidP="00000000" w:rsidRDefault="00000000" w:rsidRPr="00000000" w14:paraId="0000008F">
      <w:pPr>
        <w:spacing w:line="240" w:lineRule="auto"/>
        <w:jc w:val="both"/>
        <w:rPr>
          <w:color w:val="0000fe"/>
        </w:rPr>
      </w:pPr>
      <w:r w:rsidDel="00000000" w:rsidR="00000000" w:rsidRPr="00000000">
        <w:rPr>
          <w:rtl w:val="0"/>
        </w:rPr>
        <w:t xml:space="preserve">Email: </w:t>
      </w:r>
      <w:r w:rsidDel="00000000" w:rsidR="00000000" w:rsidRPr="00000000">
        <w:rPr>
          <w:color w:val="0000fe"/>
          <w:rtl w:val="0"/>
        </w:rPr>
        <w:t xml:space="preserve">info@isi.net</w:t>
      </w:r>
    </w:p>
    <w:p w:rsidR="00000000" w:rsidDel="00000000" w:rsidP="00000000" w:rsidRDefault="00000000" w:rsidRPr="00000000" w14:paraId="00000090">
      <w:pPr>
        <w:spacing w:line="240" w:lineRule="auto"/>
        <w:jc w:val="both"/>
        <w:rPr/>
      </w:pPr>
      <w:r w:rsidDel="00000000" w:rsidR="00000000" w:rsidRPr="00000000">
        <w:rPr>
          <w:rtl w:val="0"/>
        </w:rPr>
        <w:t xml:space="preserve">Telephone: 020 7600 0100</w:t>
      </w:r>
    </w:p>
    <w:p w:rsidR="00000000" w:rsidDel="00000000" w:rsidP="00000000" w:rsidRDefault="00000000" w:rsidRPr="00000000" w14:paraId="00000091">
      <w:pPr>
        <w:spacing w:line="240" w:lineRule="auto"/>
        <w:jc w:val="both"/>
        <w:rPr/>
      </w:pPr>
      <w:r w:rsidDel="00000000" w:rsidR="00000000" w:rsidRPr="00000000">
        <w:rPr>
          <w:rtl w:val="0"/>
        </w:rPr>
        <w:t xml:space="preserve">Fax: 020 7776 8849</w:t>
      </w:r>
    </w:p>
    <w:p w:rsidR="00000000" w:rsidDel="00000000" w:rsidP="00000000" w:rsidRDefault="00000000" w:rsidRPr="00000000" w14:paraId="00000092">
      <w:pPr>
        <w:spacing w:line="240" w:lineRule="auto"/>
        <w:jc w:val="both"/>
        <w:rPr/>
      </w:pPr>
      <w:r w:rsidDel="00000000" w:rsidR="00000000" w:rsidRPr="00000000">
        <w:rPr>
          <w:rtl w:val="0"/>
        </w:rPr>
        <w:t xml:space="preserve">Address: CAP House, 9-12 Long Lane, London, EC1A 9HA</w:t>
      </w:r>
    </w:p>
    <w:p w:rsidR="00000000" w:rsidDel="00000000" w:rsidP="00000000" w:rsidRDefault="00000000" w:rsidRPr="00000000" w14:paraId="00000093">
      <w:pPr>
        <w:pStyle w:val="Heading2"/>
        <w:spacing w:after="80" w:line="240" w:lineRule="auto"/>
        <w:jc w:val="both"/>
        <w:rPr>
          <w:b w:val="1"/>
          <w:sz w:val="22"/>
          <w:szCs w:val="22"/>
        </w:rPr>
      </w:pPr>
      <w:bookmarkStart w:colFirst="0" w:colLast="0" w:name="_x73ov14pk0c1" w:id="17"/>
      <w:bookmarkEnd w:id="17"/>
      <w:r w:rsidDel="00000000" w:rsidR="00000000" w:rsidRPr="00000000">
        <w:rPr>
          <w:b w:val="1"/>
          <w:sz w:val="22"/>
          <w:szCs w:val="22"/>
          <w:rtl w:val="0"/>
        </w:rPr>
        <w:t xml:space="preserve">Ofsted</w:t>
      </w:r>
    </w:p>
    <w:p w:rsidR="00000000" w:rsidDel="00000000" w:rsidP="00000000" w:rsidRDefault="00000000" w:rsidRPr="00000000" w14:paraId="00000094">
      <w:pPr>
        <w:spacing w:line="240" w:lineRule="auto"/>
        <w:jc w:val="both"/>
        <w:rPr>
          <w:color w:val="0000fe"/>
        </w:rPr>
      </w:pPr>
      <w:r w:rsidDel="00000000" w:rsidR="00000000" w:rsidRPr="00000000">
        <w:rPr>
          <w:rtl w:val="0"/>
        </w:rPr>
        <w:t xml:space="preserve">Email: </w:t>
      </w:r>
      <w:r w:rsidDel="00000000" w:rsidR="00000000" w:rsidRPr="00000000">
        <w:rPr>
          <w:color w:val="0000fe"/>
          <w:rtl w:val="0"/>
        </w:rPr>
        <w:t xml:space="preserve">enquiries@ofsted.gov.uk</w:t>
      </w:r>
    </w:p>
    <w:p w:rsidR="00000000" w:rsidDel="00000000" w:rsidP="00000000" w:rsidRDefault="00000000" w:rsidRPr="00000000" w14:paraId="00000095">
      <w:pPr>
        <w:spacing w:line="240" w:lineRule="auto"/>
        <w:jc w:val="both"/>
        <w:rPr/>
      </w:pPr>
      <w:r w:rsidDel="00000000" w:rsidR="00000000" w:rsidRPr="00000000">
        <w:rPr>
          <w:rtl w:val="0"/>
        </w:rPr>
        <w:t xml:space="preserve">Telephone: 0300 123 4234</w:t>
      </w:r>
    </w:p>
    <w:p w:rsidR="00000000" w:rsidDel="00000000" w:rsidP="00000000" w:rsidRDefault="00000000" w:rsidRPr="00000000" w14:paraId="00000096">
      <w:pPr>
        <w:spacing w:line="240" w:lineRule="auto"/>
        <w:jc w:val="both"/>
        <w:rPr/>
      </w:pPr>
      <w:r w:rsidDel="00000000" w:rsidR="00000000" w:rsidRPr="00000000">
        <w:rPr>
          <w:rtl w:val="0"/>
        </w:rPr>
        <w:t xml:space="preserve">Address: Piccadilly Gate, Store Street, Manchester, M1 2WD</w:t>
      </w:r>
    </w:p>
    <w:p w:rsidR="00000000" w:rsidDel="00000000" w:rsidP="00000000" w:rsidRDefault="00000000" w:rsidRPr="00000000" w14:paraId="00000097">
      <w:pPr>
        <w:spacing w:line="240" w:lineRule="auto"/>
        <w:jc w:val="both"/>
        <w:rPr>
          <w:b w:val="1"/>
        </w:rPr>
      </w:pPr>
      <w:r w:rsidDel="00000000" w:rsidR="00000000" w:rsidRPr="00000000">
        <w:rPr>
          <w:rtl w:val="0"/>
        </w:rPr>
      </w:r>
    </w:p>
    <w:p w:rsidR="00000000" w:rsidDel="00000000" w:rsidP="00000000" w:rsidRDefault="00000000" w:rsidRPr="00000000" w14:paraId="00000098">
      <w:pPr>
        <w:spacing w:line="240" w:lineRule="auto"/>
        <w:jc w:val="both"/>
        <w:rPr>
          <w:b w:val="1"/>
        </w:rPr>
      </w:pPr>
      <w:r w:rsidDel="00000000" w:rsidR="00000000" w:rsidRPr="00000000">
        <w:rPr>
          <w:b w:val="1"/>
          <w:rtl w:val="0"/>
        </w:rPr>
        <w:t xml:space="preserve">Disclosure and Barring Service</w:t>
      </w:r>
    </w:p>
    <w:p w:rsidR="00000000" w:rsidDel="00000000" w:rsidP="00000000" w:rsidRDefault="00000000" w:rsidRPr="00000000" w14:paraId="00000099">
      <w:pPr>
        <w:spacing w:line="240" w:lineRule="auto"/>
        <w:jc w:val="both"/>
        <w:rPr>
          <w:color w:val="0000fe"/>
        </w:rPr>
      </w:pPr>
      <w:hyperlink r:id="rId10">
        <w:r w:rsidDel="00000000" w:rsidR="00000000" w:rsidRPr="00000000">
          <w:rPr>
            <w:color w:val="0000ff"/>
            <w:u w:val="single"/>
            <w:rtl w:val="0"/>
          </w:rPr>
          <w:t xml:space="preserve">https://www.gov.uk/government/organisations/disclosure-and-barring-service</w:t>
        </w:r>
      </w:hyperlink>
      <w:r w:rsidDel="00000000" w:rsidR="00000000" w:rsidRPr="00000000">
        <w:rPr>
          <w:rtl w:val="0"/>
        </w:rPr>
      </w:r>
    </w:p>
    <w:p w:rsidR="00000000" w:rsidDel="00000000" w:rsidP="00000000" w:rsidRDefault="00000000" w:rsidRPr="00000000" w14:paraId="0000009A">
      <w:pPr>
        <w:spacing w:line="240" w:lineRule="auto"/>
        <w:jc w:val="both"/>
        <w:rPr>
          <w:color w:val="5f497a"/>
        </w:rPr>
      </w:pPr>
      <w:r w:rsidDel="00000000" w:rsidR="00000000" w:rsidRPr="00000000">
        <w:rPr>
          <w:rtl w:val="0"/>
        </w:rPr>
        <w:t xml:space="preserve">Email: </w:t>
      </w:r>
      <w:hyperlink r:id="rId11">
        <w:r w:rsidDel="00000000" w:rsidR="00000000" w:rsidRPr="00000000">
          <w:rPr>
            <w:color w:val="0000fe"/>
            <w:rtl w:val="0"/>
          </w:rPr>
          <w:t xml:space="preserve">dbsdispatch@dbs.gsi.gov.uk</w:t>
        </w:r>
      </w:hyperlink>
      <w:r w:rsidDel="00000000" w:rsidR="00000000" w:rsidRPr="00000000">
        <w:rPr>
          <w:rtl w:val="0"/>
        </w:rPr>
      </w:r>
    </w:p>
    <w:p w:rsidR="00000000" w:rsidDel="00000000" w:rsidP="00000000" w:rsidRDefault="00000000" w:rsidRPr="00000000" w14:paraId="0000009B">
      <w:pPr>
        <w:spacing w:line="240" w:lineRule="auto"/>
        <w:jc w:val="both"/>
        <w:rPr/>
      </w:pPr>
      <w:r w:rsidDel="00000000" w:rsidR="00000000" w:rsidRPr="00000000">
        <w:rPr>
          <w:rtl w:val="0"/>
        </w:rPr>
        <w:t xml:space="preserve">Address: DBS, PO Box 181, Darlington, DL1 9FA</w:t>
      </w:r>
    </w:p>
    <w:p w:rsidR="00000000" w:rsidDel="00000000" w:rsidP="00000000" w:rsidRDefault="00000000" w:rsidRPr="00000000" w14:paraId="0000009C">
      <w:pPr>
        <w:spacing w:line="240" w:lineRule="auto"/>
        <w:jc w:val="both"/>
        <w:rPr>
          <w:b w:val="1"/>
          <w:color w:val="0432ff"/>
          <w:u w:val="single"/>
        </w:rPr>
      </w:pPr>
      <w:r w:rsidDel="00000000" w:rsidR="00000000" w:rsidRPr="00000000">
        <w:rPr>
          <w:rtl w:val="0"/>
        </w:rPr>
        <w:t xml:space="preserve">Telephone: 01325 953795</w:t>
      </w:r>
      <w:r w:rsidDel="00000000" w:rsidR="00000000" w:rsidRPr="00000000">
        <w:rPr>
          <w:rtl w:val="0"/>
        </w:rPr>
      </w:r>
    </w:p>
    <w:p w:rsidR="00000000" w:rsidDel="00000000" w:rsidP="00000000" w:rsidRDefault="00000000" w:rsidRPr="00000000" w14:paraId="0000009D">
      <w:pPr>
        <w:spacing w:line="240" w:lineRule="auto"/>
        <w:jc w:val="both"/>
        <w:rPr>
          <w:color w:val="0000fe"/>
        </w:rPr>
      </w:pPr>
      <w:r w:rsidDel="00000000" w:rsidR="00000000" w:rsidRPr="00000000">
        <w:rPr>
          <w:rtl w:val="0"/>
        </w:rPr>
      </w:r>
    </w:p>
    <w:p w:rsidR="00000000" w:rsidDel="00000000" w:rsidP="00000000" w:rsidRDefault="00000000" w:rsidRPr="00000000" w14:paraId="0000009E">
      <w:pPr>
        <w:pStyle w:val="Heading3"/>
        <w:keepNext w:val="0"/>
        <w:keepLines w:val="0"/>
        <w:spacing w:after="0" w:before="0" w:line="240" w:lineRule="auto"/>
        <w:jc w:val="both"/>
        <w:rPr>
          <w:b w:val="1"/>
          <w:color w:val="000000"/>
          <w:sz w:val="22"/>
          <w:szCs w:val="22"/>
        </w:rPr>
      </w:pPr>
      <w:bookmarkStart w:colFirst="0" w:colLast="0" w:name="_fxe16vqmwd8t" w:id="18"/>
      <w:bookmarkEnd w:id="18"/>
      <w:r w:rsidDel="00000000" w:rsidR="00000000" w:rsidRPr="00000000">
        <w:rPr>
          <w:b w:val="1"/>
          <w:color w:val="000000"/>
          <w:sz w:val="22"/>
          <w:szCs w:val="22"/>
          <w:rtl w:val="0"/>
        </w:rPr>
        <w:t xml:space="preserve">What to do if you’re worried a child is being abused (March 2015) </w:t>
      </w:r>
    </w:p>
    <w:p w:rsidR="00000000" w:rsidDel="00000000" w:rsidP="00000000" w:rsidRDefault="00000000" w:rsidRPr="00000000" w14:paraId="0000009F">
      <w:pPr>
        <w:spacing w:line="240" w:lineRule="auto"/>
        <w:jc w:val="both"/>
        <w:rPr/>
      </w:pPr>
      <w:hyperlink r:id="rId12">
        <w:r w:rsidDel="00000000" w:rsidR="00000000" w:rsidRPr="00000000">
          <w:rPr>
            <w:color w:val="0000ff"/>
            <w:u w:val="single"/>
            <w:rtl w:val="0"/>
          </w:rPr>
          <w:t xml:space="preserve">https://www.gov.uk/government/uploads/system/uploads/attachment_data/file/419604/What_to_do_if_you_re_worried_a_child_is_being_abused.pdf</w:t>
        </w:r>
      </w:hyperlink>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sectPr>
      <w:type w:val="nextPage"/>
      <w:pgSz w:h="16838" w:w="11906" w:orient="portrait"/>
      <w:pgMar w:bottom="1133.8582677165355" w:top="1133.8582677165355" w:left="1133.8582677165355" w:right="1133.858267716535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dbsdispatch@dbs.gsi.gov.uk" TargetMode="External"/><Relationship Id="rId10" Type="http://schemas.openxmlformats.org/officeDocument/2006/relationships/hyperlink" Target="https://www.gov.uk/government/organisations/disclosure-and-barring-service" TargetMode="External"/><Relationship Id="rId12" Type="http://schemas.openxmlformats.org/officeDocument/2006/relationships/hyperlink" Target="https://www.gov.uk/government/uploads/system/uploads/attachment_data/file/419604/What_to_do_if_you_re_worried_a_child_is_being_abused.pdf" TargetMode="External"/><Relationship Id="rId9" Type="http://schemas.openxmlformats.org/officeDocument/2006/relationships/hyperlink" Target="https://www.gov.uk/government/publications/prevent-duty-guidance"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mailto:counter-extremism@education.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